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C87CF" w14:textId="40967404" w:rsidR="00F869BC" w:rsidRPr="00F869BC" w:rsidRDefault="007555AC"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Popis jednotlivých prvků: </w:t>
      </w:r>
      <w:r w:rsidR="00F869BC" w:rsidRPr="00F869BC">
        <w:rPr>
          <w:rFonts w:ascii="Times New Roman" w:hAnsi="Times New Roman" w:cs="Times New Roman"/>
          <w:b/>
          <w:bCs/>
          <w:sz w:val="36"/>
          <w:szCs w:val="36"/>
        </w:rPr>
        <w:t>Část A</w:t>
      </w:r>
    </w:p>
    <w:p w14:paraId="241BC34B" w14:textId="3311FEE6" w:rsidR="00F869BC" w:rsidRDefault="00F869BC" w:rsidP="00F869BC">
      <w:pPr>
        <w:jc w:val="center"/>
      </w:pPr>
      <w:r w:rsidRPr="00F869BC">
        <w:rPr>
          <w:noProof/>
        </w:rPr>
        <w:drawing>
          <wp:inline distT="0" distB="0" distL="0" distR="0" wp14:anchorId="0AF49853" wp14:editId="4D2AC046">
            <wp:extent cx="4657725" cy="6135341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232" cy="6138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96A71B" w14:textId="77777777" w:rsidR="00291A6D" w:rsidRDefault="00291A6D" w:rsidP="00F869BC">
      <w:pPr>
        <w:ind w:left="2410" w:hanging="2410"/>
        <w:rPr>
          <w:b/>
          <w:bCs/>
          <w:u w:val="single"/>
        </w:rPr>
      </w:pPr>
    </w:p>
    <w:p w14:paraId="34CD6151" w14:textId="12AEAD54" w:rsidR="00F869BC" w:rsidRPr="00F83AC1" w:rsidRDefault="00F869BC" w:rsidP="00F869BC">
      <w:pPr>
        <w:ind w:left="2410" w:hanging="2410"/>
        <w:rPr>
          <w:sz w:val="24"/>
          <w:szCs w:val="24"/>
        </w:rPr>
      </w:pPr>
      <w:r w:rsidRPr="00F83AC1">
        <w:rPr>
          <w:b/>
          <w:bCs/>
          <w:sz w:val="24"/>
          <w:szCs w:val="24"/>
          <w:u w:val="single"/>
        </w:rPr>
        <w:t>Prvky navržené k realizaci:</w:t>
      </w:r>
      <w:r w:rsidRPr="00F83AC1">
        <w:rPr>
          <w:sz w:val="24"/>
          <w:szCs w:val="24"/>
        </w:rPr>
        <w:t xml:space="preserve"> Příkop VH1, VH2, VH3</w:t>
      </w:r>
      <w:r w:rsidR="00113B7A">
        <w:rPr>
          <w:sz w:val="24"/>
          <w:szCs w:val="24"/>
        </w:rPr>
        <w:t xml:space="preserve"> (včetně propustku P13)</w:t>
      </w:r>
      <w:r w:rsidRPr="00F83AC1">
        <w:rPr>
          <w:sz w:val="24"/>
          <w:szCs w:val="24"/>
        </w:rPr>
        <w:t xml:space="preserve"> a otevření vodoteče VH4. Výsadba IP16, brody B1, B2 a B3 a polní cesta HC36-R včetně příkopu SP5.</w:t>
      </w:r>
      <w:r w:rsidR="00113B7A">
        <w:rPr>
          <w:sz w:val="24"/>
          <w:szCs w:val="24"/>
        </w:rPr>
        <w:t xml:space="preserve"> Cesta DC49 v úseku mezi B3 – P41</w:t>
      </w:r>
    </w:p>
    <w:p w14:paraId="28770713" w14:textId="77777777" w:rsidR="00F869BC" w:rsidRDefault="00F869BC">
      <w:r>
        <w:br w:type="page"/>
      </w:r>
    </w:p>
    <w:p w14:paraId="3CEC3F06" w14:textId="3CCAF2A7" w:rsidR="002D3CEC" w:rsidRDefault="002D3CEC" w:rsidP="002D3CEC">
      <w:pPr>
        <w:spacing w:line="276" w:lineRule="auto"/>
        <w:jc w:val="both"/>
        <w:rPr>
          <w:rFonts w:ascii="Calibri" w:eastAsia="Calibri" w:hAnsi="Calibri" w:cs="Arial"/>
          <w:u w:val="single"/>
        </w:rPr>
      </w:pPr>
      <w:r>
        <w:rPr>
          <w:rFonts w:ascii="Calibri" w:eastAsia="Calibri" w:hAnsi="Calibri" w:cs="Arial"/>
          <w:u w:val="single"/>
        </w:rPr>
        <w:lastRenderedPageBreak/>
        <w:t>VH1 - příkop pro odvod vody z pro</w:t>
      </w:r>
      <w:r w:rsidR="00F83AC1">
        <w:rPr>
          <w:rFonts w:ascii="Calibri" w:eastAsia="Calibri" w:hAnsi="Calibri" w:cs="Arial"/>
          <w:u w:val="single"/>
        </w:rPr>
        <w:t>p</w:t>
      </w:r>
      <w:r>
        <w:rPr>
          <w:rFonts w:ascii="Calibri" w:eastAsia="Calibri" w:hAnsi="Calibri" w:cs="Arial"/>
          <w:u w:val="single"/>
        </w:rPr>
        <w:t>ustků P42 a P43</w:t>
      </w:r>
    </w:p>
    <w:p w14:paraId="4E3AA8DD" w14:textId="77777777" w:rsidR="002D3CEC" w:rsidRDefault="002D3CEC" w:rsidP="002D3CEC">
      <w:pPr>
        <w:spacing w:line="276" w:lineRule="auto"/>
        <w:jc w:val="both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Území pod těmito propustky jeví známky půdní degradace. Voda z obou propustků je svedena do silničního příkopu, který ale není vhodně svahován. Na nejnižším místě není zajištěn dostatečný odtok vody. Po srážkách voda z přeteklého přítoku volně odtéká po zemědělské půdě jihovýchodním směrem a tvoří výrazné erozní rýhy. </w:t>
      </w:r>
    </w:p>
    <w:p w14:paraId="3B6CFE67" w14:textId="77777777" w:rsidR="002D3CEC" w:rsidRDefault="002D3CEC" w:rsidP="002D3CEC">
      <w:pPr>
        <w:spacing w:line="276" w:lineRule="auto"/>
        <w:jc w:val="both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Navrženým opatřením VH1 bude voda bezpečně odvedena do průlehu VH2 a tak bude zajištěn její bezpečný odtok.</w:t>
      </w:r>
    </w:p>
    <w:p w14:paraId="7CED769C" w14:textId="77777777" w:rsidR="002D3CEC" w:rsidRDefault="002D3CEC" w:rsidP="00F869BC">
      <w:pPr>
        <w:pStyle w:val="Standard"/>
        <w:widowControl w:val="0"/>
        <w:autoSpaceDE w:val="0"/>
        <w:spacing w:line="200" w:lineRule="atLeast"/>
        <w:jc w:val="both"/>
        <w:rPr>
          <w:rFonts w:asciiTheme="minorHAnsi" w:hAnsiTheme="minorHAnsi"/>
          <w:b/>
          <w:bCs/>
          <w:iCs/>
          <w:sz w:val="22"/>
          <w:u w:val="single"/>
        </w:rPr>
      </w:pPr>
    </w:p>
    <w:p w14:paraId="36A12E7E" w14:textId="4E826F1C" w:rsidR="00F869BC" w:rsidRPr="000B0B71" w:rsidRDefault="00F869BC" w:rsidP="00F869BC">
      <w:pPr>
        <w:pStyle w:val="Standard"/>
        <w:widowControl w:val="0"/>
        <w:autoSpaceDE w:val="0"/>
        <w:spacing w:line="200" w:lineRule="atLeast"/>
        <w:jc w:val="both"/>
        <w:rPr>
          <w:rFonts w:asciiTheme="minorHAnsi" w:hAnsiTheme="minorHAnsi"/>
          <w:sz w:val="22"/>
        </w:rPr>
      </w:pPr>
      <w:r w:rsidRPr="000B0B71">
        <w:rPr>
          <w:rFonts w:asciiTheme="minorHAnsi" w:hAnsiTheme="minorHAnsi"/>
          <w:b/>
          <w:bCs/>
          <w:iCs/>
          <w:sz w:val="22"/>
          <w:u w:val="single"/>
        </w:rPr>
        <w:t>Parametry příkopu VH1:</w:t>
      </w:r>
    </w:p>
    <w:p w14:paraId="60816266" w14:textId="77777777" w:rsidR="00F869BC" w:rsidRPr="000B0B71" w:rsidRDefault="00F869BC" w:rsidP="00F869BC">
      <w:pPr>
        <w:pStyle w:val="Standard"/>
        <w:widowControl w:val="0"/>
        <w:autoSpaceDE w:val="0"/>
        <w:spacing w:line="200" w:lineRule="atLeast"/>
        <w:jc w:val="both"/>
        <w:rPr>
          <w:rFonts w:asciiTheme="minorHAnsi" w:hAnsiTheme="minorHAnsi"/>
          <w:sz w:val="22"/>
        </w:rPr>
      </w:pPr>
      <w:r w:rsidRPr="000B0B71">
        <w:rPr>
          <w:rFonts w:asciiTheme="minorHAnsi" w:hAnsiTheme="minorHAnsi"/>
          <w:bCs/>
          <w:sz w:val="22"/>
        </w:rPr>
        <w:t>Max. 24 hod. déšť:</w:t>
      </w:r>
      <w:r w:rsidRPr="000B0B71">
        <w:rPr>
          <w:rFonts w:asciiTheme="minorHAnsi" w:hAnsiTheme="minorHAnsi"/>
          <w:bCs/>
          <w:sz w:val="22"/>
        </w:rPr>
        <w:tab/>
      </w:r>
      <w:r w:rsidRPr="000B0B71">
        <w:rPr>
          <w:rFonts w:asciiTheme="minorHAnsi" w:hAnsiTheme="minorHAnsi"/>
          <w:bCs/>
          <w:sz w:val="22"/>
        </w:rPr>
        <w:tab/>
      </w:r>
      <w:r w:rsidRPr="000B0B71">
        <w:rPr>
          <w:rFonts w:asciiTheme="minorHAnsi" w:hAnsiTheme="minorHAnsi"/>
          <w:bCs/>
          <w:sz w:val="22"/>
        </w:rPr>
        <w:tab/>
      </w:r>
      <w:r>
        <w:rPr>
          <w:rFonts w:asciiTheme="minorHAnsi" w:hAnsiTheme="minorHAnsi"/>
          <w:bCs/>
          <w:sz w:val="22"/>
        </w:rPr>
        <w:t>59,7</w:t>
      </w:r>
      <w:r w:rsidRPr="000B0B71">
        <w:rPr>
          <w:rFonts w:asciiTheme="minorHAnsi" w:hAnsiTheme="minorHAnsi"/>
          <w:bCs/>
          <w:sz w:val="22"/>
        </w:rPr>
        <w:t xml:space="preserve"> (pravděpodobnost opakování N</w:t>
      </w:r>
      <w:r>
        <w:rPr>
          <w:rFonts w:asciiTheme="minorHAnsi" w:hAnsiTheme="minorHAnsi"/>
          <w:bCs/>
          <w:sz w:val="22"/>
          <w:vertAlign w:val="subscript"/>
        </w:rPr>
        <w:t>2</w:t>
      </w:r>
      <w:r w:rsidRPr="000B0B71">
        <w:rPr>
          <w:rFonts w:asciiTheme="minorHAnsi" w:hAnsiTheme="minorHAnsi"/>
          <w:bCs/>
          <w:sz w:val="22"/>
          <w:vertAlign w:val="subscript"/>
        </w:rPr>
        <w:t>0</w:t>
      </w:r>
      <w:r w:rsidRPr="000B0B71">
        <w:rPr>
          <w:rFonts w:asciiTheme="minorHAnsi" w:hAnsiTheme="minorHAnsi"/>
          <w:bCs/>
          <w:sz w:val="22"/>
        </w:rPr>
        <w:t xml:space="preserve"> – Lanškroun)</w:t>
      </w:r>
    </w:p>
    <w:p w14:paraId="5EA8DFF5" w14:textId="77777777" w:rsidR="00F869BC" w:rsidRPr="000B0B71" w:rsidRDefault="00F869BC" w:rsidP="00F869BC">
      <w:pPr>
        <w:pStyle w:val="Standard"/>
        <w:widowControl w:val="0"/>
        <w:autoSpaceDE w:val="0"/>
        <w:spacing w:line="200" w:lineRule="atLeast"/>
        <w:jc w:val="both"/>
        <w:rPr>
          <w:rFonts w:asciiTheme="minorHAnsi" w:hAnsiTheme="minorHAnsi"/>
          <w:bCs/>
          <w:sz w:val="22"/>
        </w:rPr>
      </w:pPr>
      <w:r w:rsidRPr="000B0B71">
        <w:rPr>
          <w:rFonts w:asciiTheme="minorHAnsi" w:hAnsiTheme="minorHAnsi"/>
          <w:bCs/>
          <w:sz w:val="22"/>
        </w:rPr>
        <w:t>Hodnoty sklonu svahu:</w:t>
      </w:r>
      <w:r w:rsidRPr="000B0B71">
        <w:rPr>
          <w:rFonts w:asciiTheme="minorHAnsi" w:hAnsiTheme="minorHAnsi"/>
          <w:bCs/>
          <w:sz w:val="22"/>
        </w:rPr>
        <w:tab/>
      </w:r>
      <w:r w:rsidRPr="000B0B71">
        <w:rPr>
          <w:rFonts w:asciiTheme="minorHAnsi" w:hAnsiTheme="minorHAnsi"/>
          <w:bCs/>
          <w:sz w:val="22"/>
        </w:rPr>
        <w:tab/>
      </w:r>
      <w:r w:rsidRPr="000B0B71">
        <w:rPr>
          <w:rFonts w:asciiTheme="minorHAnsi" w:hAnsiTheme="minorHAnsi"/>
          <w:bCs/>
          <w:sz w:val="22"/>
        </w:rPr>
        <w:tab/>
        <w:t>1:1</w:t>
      </w:r>
    </w:p>
    <w:p w14:paraId="0FA4B258" w14:textId="77777777" w:rsidR="00F869BC" w:rsidRPr="000B0B71" w:rsidRDefault="00F869BC" w:rsidP="00F869BC">
      <w:pPr>
        <w:pStyle w:val="Standard"/>
        <w:widowControl w:val="0"/>
        <w:autoSpaceDE w:val="0"/>
        <w:spacing w:line="200" w:lineRule="atLeast"/>
        <w:jc w:val="both"/>
        <w:rPr>
          <w:rFonts w:asciiTheme="minorHAnsi" w:hAnsiTheme="minorHAnsi"/>
          <w:bCs/>
          <w:sz w:val="22"/>
        </w:rPr>
      </w:pPr>
      <w:r w:rsidRPr="000B0B71">
        <w:rPr>
          <w:rFonts w:asciiTheme="minorHAnsi" w:hAnsiTheme="minorHAnsi"/>
          <w:bCs/>
          <w:sz w:val="22"/>
        </w:rPr>
        <w:t>Šířka ve dně:</w:t>
      </w:r>
      <w:r w:rsidRPr="000B0B71">
        <w:rPr>
          <w:rFonts w:asciiTheme="minorHAnsi" w:hAnsiTheme="minorHAnsi"/>
          <w:bCs/>
          <w:sz w:val="22"/>
        </w:rPr>
        <w:tab/>
      </w:r>
      <w:r w:rsidRPr="000B0B71">
        <w:rPr>
          <w:rFonts w:asciiTheme="minorHAnsi" w:hAnsiTheme="minorHAnsi"/>
          <w:bCs/>
          <w:sz w:val="22"/>
        </w:rPr>
        <w:tab/>
      </w:r>
      <w:r w:rsidRPr="000B0B71">
        <w:rPr>
          <w:rFonts w:asciiTheme="minorHAnsi" w:hAnsiTheme="minorHAnsi"/>
          <w:bCs/>
          <w:sz w:val="22"/>
        </w:rPr>
        <w:tab/>
      </w:r>
      <w:r w:rsidRPr="000B0B71">
        <w:rPr>
          <w:rFonts w:asciiTheme="minorHAnsi" w:hAnsiTheme="minorHAnsi"/>
          <w:bCs/>
          <w:sz w:val="22"/>
        </w:rPr>
        <w:tab/>
        <w:t>0,5 m</w:t>
      </w:r>
    </w:p>
    <w:p w14:paraId="3C5A8281" w14:textId="77777777" w:rsidR="00F869BC" w:rsidRPr="000B0B71" w:rsidRDefault="00F869BC" w:rsidP="00F869BC">
      <w:pPr>
        <w:pStyle w:val="Standard"/>
        <w:widowControl w:val="0"/>
        <w:autoSpaceDE w:val="0"/>
        <w:spacing w:line="200" w:lineRule="atLeast"/>
        <w:jc w:val="both"/>
        <w:rPr>
          <w:rFonts w:asciiTheme="minorHAnsi" w:hAnsiTheme="minorHAnsi"/>
          <w:bCs/>
          <w:sz w:val="22"/>
        </w:rPr>
      </w:pPr>
      <w:r w:rsidRPr="000B0B71">
        <w:rPr>
          <w:rFonts w:asciiTheme="minorHAnsi" w:hAnsiTheme="minorHAnsi"/>
          <w:bCs/>
          <w:sz w:val="22"/>
        </w:rPr>
        <w:t>Hloubka příkopu:</w:t>
      </w:r>
      <w:r w:rsidRPr="000B0B71">
        <w:rPr>
          <w:rFonts w:asciiTheme="minorHAnsi" w:hAnsiTheme="minorHAnsi"/>
          <w:bCs/>
          <w:sz w:val="22"/>
        </w:rPr>
        <w:tab/>
      </w:r>
      <w:r w:rsidRPr="000B0B71">
        <w:rPr>
          <w:rFonts w:asciiTheme="minorHAnsi" w:hAnsiTheme="minorHAnsi"/>
          <w:bCs/>
          <w:sz w:val="22"/>
        </w:rPr>
        <w:tab/>
      </w:r>
      <w:r w:rsidRPr="000B0B71">
        <w:rPr>
          <w:rFonts w:asciiTheme="minorHAnsi" w:hAnsiTheme="minorHAnsi"/>
          <w:bCs/>
          <w:sz w:val="22"/>
        </w:rPr>
        <w:tab/>
      </w:r>
      <w:r>
        <w:rPr>
          <w:rFonts w:asciiTheme="minorHAnsi" w:hAnsiTheme="minorHAnsi"/>
          <w:bCs/>
          <w:sz w:val="22"/>
        </w:rPr>
        <w:t>0,7</w:t>
      </w:r>
      <w:r w:rsidRPr="000B0B71">
        <w:rPr>
          <w:rFonts w:asciiTheme="minorHAnsi" w:hAnsiTheme="minorHAnsi"/>
          <w:bCs/>
          <w:sz w:val="22"/>
        </w:rPr>
        <w:t xml:space="preserve"> m</w:t>
      </w:r>
    </w:p>
    <w:p w14:paraId="774D72F7" w14:textId="77777777" w:rsidR="00F869BC" w:rsidRPr="000B0B71" w:rsidRDefault="00F869BC" w:rsidP="00F869BC">
      <w:pPr>
        <w:pStyle w:val="Standard"/>
        <w:widowControl w:val="0"/>
        <w:tabs>
          <w:tab w:val="left" w:pos="0"/>
        </w:tabs>
        <w:autoSpaceDE w:val="0"/>
        <w:spacing w:line="200" w:lineRule="atLeast"/>
        <w:jc w:val="both"/>
        <w:rPr>
          <w:rFonts w:asciiTheme="minorHAnsi" w:hAnsiTheme="minorHAnsi"/>
          <w:sz w:val="22"/>
        </w:rPr>
      </w:pPr>
      <w:r w:rsidRPr="000B0B71">
        <w:rPr>
          <w:rFonts w:asciiTheme="minorHAnsi" w:hAnsiTheme="minorHAnsi"/>
          <w:bCs/>
          <w:sz w:val="22"/>
        </w:rPr>
        <w:t>Kulminační průtok:</w:t>
      </w:r>
      <w:r w:rsidRPr="000B0B71">
        <w:rPr>
          <w:rFonts w:asciiTheme="minorHAnsi" w:hAnsiTheme="minorHAnsi"/>
          <w:bCs/>
          <w:sz w:val="22"/>
        </w:rPr>
        <w:tab/>
      </w:r>
      <w:r w:rsidRPr="000B0B71">
        <w:rPr>
          <w:rFonts w:asciiTheme="minorHAnsi" w:hAnsiTheme="minorHAnsi"/>
          <w:bCs/>
          <w:sz w:val="22"/>
        </w:rPr>
        <w:tab/>
      </w:r>
      <w:r w:rsidRPr="000B0B71">
        <w:rPr>
          <w:rFonts w:asciiTheme="minorHAnsi" w:hAnsiTheme="minorHAnsi"/>
          <w:bCs/>
          <w:sz w:val="22"/>
        </w:rPr>
        <w:tab/>
        <w:t>0,7 m</w:t>
      </w:r>
      <w:r w:rsidRPr="000B0B71">
        <w:rPr>
          <w:rFonts w:asciiTheme="minorHAnsi" w:hAnsiTheme="minorHAnsi"/>
          <w:bCs/>
          <w:sz w:val="22"/>
          <w:vertAlign w:val="superscript"/>
        </w:rPr>
        <w:t>3</w:t>
      </w:r>
      <w:r w:rsidRPr="000B0B71">
        <w:rPr>
          <w:rFonts w:asciiTheme="minorHAnsi" w:hAnsiTheme="minorHAnsi"/>
          <w:bCs/>
          <w:sz w:val="22"/>
        </w:rPr>
        <w:t>.s</w:t>
      </w:r>
      <w:r w:rsidRPr="000B0B71">
        <w:rPr>
          <w:rFonts w:asciiTheme="minorHAnsi" w:hAnsiTheme="minorHAnsi"/>
          <w:bCs/>
          <w:sz w:val="22"/>
          <w:vertAlign w:val="superscript"/>
        </w:rPr>
        <w:t>-1</w:t>
      </w:r>
    </w:p>
    <w:p w14:paraId="24B2B2D8" w14:textId="77777777" w:rsidR="00F869BC" w:rsidRDefault="00F869BC" w:rsidP="00F869BC">
      <w:pPr>
        <w:spacing w:line="276" w:lineRule="auto"/>
        <w:jc w:val="both"/>
        <w:rPr>
          <w:rFonts w:ascii="Calibri" w:eastAsia="Calibri" w:hAnsi="Calibri" w:cs="Arial"/>
        </w:rPr>
      </w:pPr>
    </w:p>
    <w:p w14:paraId="559A76A7" w14:textId="77777777" w:rsidR="00F869BC" w:rsidRDefault="00F869BC" w:rsidP="00F869BC">
      <w:pPr>
        <w:spacing w:line="276" w:lineRule="auto"/>
        <w:jc w:val="both"/>
        <w:rPr>
          <w:rFonts w:ascii="Calibri" w:eastAsia="Calibri" w:hAnsi="Calibri" w:cs="Arial"/>
          <w:u w:val="single"/>
        </w:rPr>
      </w:pPr>
      <w:r>
        <w:rPr>
          <w:rFonts w:ascii="Calibri" w:eastAsia="Calibri" w:hAnsi="Calibri" w:cs="Arial"/>
          <w:u w:val="single"/>
        </w:rPr>
        <w:t>VH2 a VH3 - průleh pro odvod vody z VH1</w:t>
      </w:r>
    </w:p>
    <w:p w14:paraId="21C6B525" w14:textId="5F59436F" w:rsidR="00F869BC" w:rsidRPr="000B0B71" w:rsidRDefault="00F869BC" w:rsidP="00F869BC">
      <w:pPr>
        <w:spacing w:line="276" w:lineRule="auto"/>
        <w:jc w:val="both"/>
        <w:rPr>
          <w:rFonts w:ascii="Calibri" w:eastAsia="Calibri" w:hAnsi="Calibri" w:cs="Arial"/>
        </w:rPr>
      </w:pPr>
      <w:r w:rsidRPr="000B0B71">
        <w:rPr>
          <w:rFonts w:ascii="Calibri" w:eastAsia="Calibri" w:hAnsi="Calibri" w:cs="Arial"/>
        </w:rPr>
        <w:t xml:space="preserve">Trasa </w:t>
      </w:r>
      <w:r>
        <w:rPr>
          <w:rFonts w:ascii="Calibri" w:eastAsia="Calibri" w:hAnsi="Calibri" w:cs="Arial"/>
        </w:rPr>
        <w:t xml:space="preserve">průlehu kopíruje stávající erozní rýhy. V trase průlehu je navržen zatravněný brod, změnou profilu koryta. V místě křížení s cestou HC36-R je navržen brod zpevněný rovnaninou. U pozemku, který je vyjmut z obvodu pozemkové úpravy, je navržen propustek P13 (DN800), který odvede vodu do otevřeného koryta na pozemku soukromého vlastníka a dále propustkem P24 do VH4. Při místním šetření bylo vlastníkovi dotčeného pozemku sděleno navržené řešení, s kterým souhlasí. Možnost změny obvodu KoPÚ a zahrnutí jeho pozemků do obvodu KoPÚ odmítl. Stávající stav s vybřežením vody před propustkem P24 a zaplavením trvalého travního porostu pod nemovitostí, nepovažuje za problém, jelikož se opakuje poměrně často. </w:t>
      </w:r>
      <w:r w:rsidRPr="00113B7A">
        <w:rPr>
          <w:rFonts w:ascii="Calibri" w:eastAsia="Calibri" w:hAnsi="Calibri" w:cs="Arial"/>
          <w:strike/>
          <w:highlight w:val="yellow"/>
        </w:rPr>
        <w:t>Aby byla tato nepříznivá situace minimalizována, byla navržena změna světlosti propustku P24 (z DN 600 na DN800)</w:t>
      </w:r>
      <w:r w:rsidR="00113B7A" w:rsidRPr="00113B7A">
        <w:rPr>
          <w:rFonts w:ascii="Calibri" w:eastAsia="Calibri" w:hAnsi="Calibri" w:cs="Arial"/>
        </w:rPr>
        <w:t xml:space="preserve"> Součástí</w:t>
      </w:r>
      <w:r w:rsidR="00113B7A">
        <w:rPr>
          <w:rFonts w:ascii="Calibri" w:eastAsia="Calibri" w:hAnsi="Calibri" w:cs="Arial"/>
        </w:rPr>
        <w:t xml:space="preserve"> návrhu bude i propustek P13.</w:t>
      </w:r>
    </w:p>
    <w:p w14:paraId="5F200310" w14:textId="77777777" w:rsidR="00F869BC" w:rsidRDefault="00F869BC" w:rsidP="00F869BC">
      <w:pPr>
        <w:spacing w:line="276" w:lineRule="auto"/>
        <w:jc w:val="both"/>
        <w:rPr>
          <w:rFonts w:ascii="Calibri" w:eastAsia="Calibri" w:hAnsi="Calibri" w:cs="Arial"/>
        </w:rPr>
      </w:pPr>
    </w:p>
    <w:p w14:paraId="6A22669C" w14:textId="77777777" w:rsidR="00F869BC" w:rsidRPr="00D7425A" w:rsidRDefault="00F869BC" w:rsidP="00F869BC">
      <w:pPr>
        <w:pStyle w:val="Standard"/>
        <w:widowControl w:val="0"/>
        <w:autoSpaceDE w:val="0"/>
        <w:spacing w:line="200" w:lineRule="atLeast"/>
        <w:jc w:val="both"/>
        <w:rPr>
          <w:rFonts w:asciiTheme="minorHAnsi" w:hAnsiTheme="minorHAnsi"/>
          <w:b/>
          <w:bCs/>
          <w:iCs/>
          <w:sz w:val="22"/>
          <w:u w:val="single"/>
        </w:rPr>
      </w:pPr>
      <w:r w:rsidRPr="00D7425A">
        <w:rPr>
          <w:rFonts w:asciiTheme="minorHAnsi" w:hAnsiTheme="minorHAnsi"/>
          <w:b/>
          <w:bCs/>
          <w:iCs/>
          <w:sz w:val="22"/>
          <w:u w:val="single"/>
        </w:rPr>
        <w:t>Parametry průlehů VH2-3:</w:t>
      </w:r>
    </w:p>
    <w:p w14:paraId="44C75ACB" w14:textId="77777777" w:rsidR="00F869BC" w:rsidRPr="00D86AD2" w:rsidRDefault="00F869BC" w:rsidP="00F869BC">
      <w:pPr>
        <w:pStyle w:val="Standard"/>
        <w:widowControl w:val="0"/>
        <w:autoSpaceDE w:val="0"/>
        <w:spacing w:line="200" w:lineRule="atLeast"/>
        <w:jc w:val="both"/>
        <w:rPr>
          <w:rFonts w:asciiTheme="minorHAnsi" w:hAnsiTheme="minorHAnsi"/>
          <w:bCs/>
          <w:sz w:val="22"/>
        </w:rPr>
      </w:pPr>
      <w:r w:rsidRPr="00D86AD2">
        <w:rPr>
          <w:rFonts w:asciiTheme="minorHAnsi" w:hAnsiTheme="minorHAnsi"/>
          <w:bCs/>
          <w:sz w:val="22"/>
        </w:rPr>
        <w:t>Odvodňovaná plocha:</w:t>
      </w:r>
      <w:r w:rsidRPr="00D86AD2">
        <w:rPr>
          <w:rFonts w:asciiTheme="minorHAnsi" w:hAnsiTheme="minorHAnsi"/>
          <w:bCs/>
          <w:sz w:val="22"/>
        </w:rPr>
        <w:tab/>
      </w:r>
      <w:r w:rsidRPr="00D86AD2">
        <w:rPr>
          <w:rFonts w:asciiTheme="minorHAnsi" w:hAnsiTheme="minorHAnsi"/>
          <w:bCs/>
          <w:sz w:val="22"/>
        </w:rPr>
        <w:tab/>
      </w:r>
      <w:r w:rsidRPr="00D86AD2">
        <w:rPr>
          <w:rFonts w:asciiTheme="minorHAnsi" w:hAnsiTheme="minorHAnsi"/>
          <w:bCs/>
          <w:sz w:val="22"/>
        </w:rPr>
        <w:tab/>
        <w:t>39 ha</w:t>
      </w:r>
    </w:p>
    <w:p w14:paraId="2EF2FBB5" w14:textId="77777777" w:rsidR="00F869BC" w:rsidRPr="00D86AD2" w:rsidRDefault="00F869BC" w:rsidP="00F869BC">
      <w:pPr>
        <w:pStyle w:val="Standard"/>
        <w:widowControl w:val="0"/>
        <w:autoSpaceDE w:val="0"/>
        <w:spacing w:line="200" w:lineRule="atLeast"/>
        <w:jc w:val="both"/>
        <w:rPr>
          <w:rFonts w:asciiTheme="minorHAnsi" w:hAnsiTheme="minorHAnsi"/>
          <w:bCs/>
          <w:sz w:val="22"/>
        </w:rPr>
      </w:pPr>
      <w:r w:rsidRPr="00D86AD2">
        <w:rPr>
          <w:rFonts w:asciiTheme="minorHAnsi" w:hAnsiTheme="minorHAnsi"/>
          <w:bCs/>
          <w:sz w:val="22"/>
        </w:rPr>
        <w:t>Hodnota CN křivek:</w:t>
      </w:r>
      <w:r w:rsidRPr="00D86AD2">
        <w:rPr>
          <w:rFonts w:asciiTheme="minorHAnsi" w:hAnsiTheme="minorHAnsi"/>
          <w:bCs/>
          <w:sz w:val="22"/>
        </w:rPr>
        <w:tab/>
      </w:r>
      <w:r w:rsidRPr="00D86AD2">
        <w:rPr>
          <w:rFonts w:asciiTheme="minorHAnsi" w:hAnsiTheme="minorHAnsi"/>
          <w:bCs/>
          <w:sz w:val="22"/>
        </w:rPr>
        <w:tab/>
      </w:r>
      <w:r w:rsidRPr="00D86AD2">
        <w:rPr>
          <w:rFonts w:asciiTheme="minorHAnsi" w:hAnsiTheme="minorHAnsi"/>
          <w:bCs/>
          <w:sz w:val="22"/>
        </w:rPr>
        <w:tab/>
        <w:t>85 (úhor – hydrologická skupina půd B)</w:t>
      </w:r>
    </w:p>
    <w:p w14:paraId="3AAF200D" w14:textId="77777777" w:rsidR="00F869BC" w:rsidRPr="00D86AD2" w:rsidRDefault="00F869BC" w:rsidP="00F869BC">
      <w:pPr>
        <w:pStyle w:val="Standard"/>
        <w:widowControl w:val="0"/>
        <w:autoSpaceDE w:val="0"/>
        <w:spacing w:line="200" w:lineRule="atLeast"/>
        <w:jc w:val="both"/>
        <w:rPr>
          <w:rFonts w:asciiTheme="minorHAnsi" w:hAnsiTheme="minorHAnsi"/>
          <w:sz w:val="22"/>
        </w:rPr>
      </w:pPr>
      <w:r w:rsidRPr="00D86AD2">
        <w:rPr>
          <w:rFonts w:asciiTheme="minorHAnsi" w:hAnsiTheme="minorHAnsi"/>
          <w:bCs/>
          <w:sz w:val="22"/>
        </w:rPr>
        <w:t>Max. 24 hod. déšť:</w:t>
      </w:r>
      <w:r w:rsidRPr="00D86AD2">
        <w:rPr>
          <w:rFonts w:asciiTheme="minorHAnsi" w:hAnsiTheme="minorHAnsi"/>
          <w:bCs/>
          <w:sz w:val="22"/>
        </w:rPr>
        <w:tab/>
      </w:r>
      <w:r w:rsidRPr="00D86AD2">
        <w:rPr>
          <w:rFonts w:asciiTheme="minorHAnsi" w:hAnsiTheme="minorHAnsi"/>
          <w:bCs/>
          <w:sz w:val="22"/>
        </w:rPr>
        <w:tab/>
      </w:r>
      <w:r w:rsidRPr="00D86AD2">
        <w:rPr>
          <w:rFonts w:asciiTheme="minorHAnsi" w:hAnsiTheme="minorHAnsi"/>
          <w:bCs/>
          <w:sz w:val="22"/>
        </w:rPr>
        <w:tab/>
      </w:r>
      <w:r>
        <w:rPr>
          <w:rFonts w:asciiTheme="minorHAnsi" w:hAnsiTheme="minorHAnsi"/>
          <w:bCs/>
          <w:sz w:val="22"/>
        </w:rPr>
        <w:t>59,7</w:t>
      </w:r>
      <w:r w:rsidRPr="00D86AD2">
        <w:rPr>
          <w:rFonts w:asciiTheme="minorHAnsi" w:hAnsiTheme="minorHAnsi"/>
          <w:bCs/>
          <w:sz w:val="22"/>
        </w:rPr>
        <w:t xml:space="preserve"> (pravděpodobnost opakování N</w:t>
      </w:r>
      <w:r>
        <w:rPr>
          <w:rFonts w:asciiTheme="minorHAnsi" w:hAnsiTheme="minorHAnsi"/>
          <w:bCs/>
          <w:sz w:val="22"/>
          <w:vertAlign w:val="subscript"/>
        </w:rPr>
        <w:t>2</w:t>
      </w:r>
      <w:r w:rsidRPr="00D86AD2">
        <w:rPr>
          <w:rFonts w:asciiTheme="minorHAnsi" w:hAnsiTheme="minorHAnsi"/>
          <w:bCs/>
          <w:sz w:val="22"/>
          <w:vertAlign w:val="subscript"/>
        </w:rPr>
        <w:t>0</w:t>
      </w:r>
      <w:r w:rsidRPr="00D86AD2">
        <w:rPr>
          <w:rFonts w:asciiTheme="minorHAnsi" w:hAnsiTheme="minorHAnsi"/>
          <w:bCs/>
          <w:sz w:val="22"/>
        </w:rPr>
        <w:t xml:space="preserve"> – Lanškroun)</w:t>
      </w:r>
    </w:p>
    <w:p w14:paraId="6B6D6FA2" w14:textId="77777777" w:rsidR="00F869BC" w:rsidRPr="00D86AD2" w:rsidRDefault="00F869BC" w:rsidP="00F869BC">
      <w:pPr>
        <w:pStyle w:val="Standard"/>
        <w:widowControl w:val="0"/>
        <w:autoSpaceDE w:val="0"/>
        <w:spacing w:line="200" w:lineRule="atLeast"/>
        <w:jc w:val="both"/>
        <w:rPr>
          <w:rFonts w:asciiTheme="minorHAnsi" w:hAnsiTheme="minorHAnsi"/>
          <w:bCs/>
          <w:sz w:val="22"/>
        </w:rPr>
      </w:pPr>
      <w:r w:rsidRPr="00D86AD2">
        <w:rPr>
          <w:rFonts w:asciiTheme="minorHAnsi" w:hAnsiTheme="minorHAnsi"/>
          <w:bCs/>
          <w:sz w:val="22"/>
        </w:rPr>
        <w:t>Hodnoty sklonu svahu:</w:t>
      </w:r>
      <w:r w:rsidRPr="00D86AD2">
        <w:rPr>
          <w:rFonts w:asciiTheme="minorHAnsi" w:hAnsiTheme="minorHAnsi"/>
          <w:bCs/>
          <w:sz w:val="22"/>
        </w:rPr>
        <w:tab/>
      </w:r>
      <w:r w:rsidRPr="00D86AD2">
        <w:rPr>
          <w:rFonts w:asciiTheme="minorHAnsi" w:hAnsiTheme="minorHAnsi"/>
          <w:bCs/>
          <w:sz w:val="22"/>
        </w:rPr>
        <w:tab/>
      </w:r>
      <w:r w:rsidRPr="00D86AD2">
        <w:rPr>
          <w:rFonts w:asciiTheme="minorHAnsi" w:hAnsiTheme="minorHAnsi"/>
          <w:bCs/>
          <w:sz w:val="22"/>
        </w:rPr>
        <w:tab/>
        <w:t>1:5 (1:20 v místě brodu)</w:t>
      </w:r>
    </w:p>
    <w:p w14:paraId="60607CAE" w14:textId="77777777" w:rsidR="00F869BC" w:rsidRPr="00D86AD2" w:rsidRDefault="00F869BC" w:rsidP="00F869BC">
      <w:pPr>
        <w:pStyle w:val="Standard"/>
        <w:widowControl w:val="0"/>
        <w:autoSpaceDE w:val="0"/>
        <w:spacing w:line="200" w:lineRule="atLeast"/>
        <w:jc w:val="both"/>
        <w:rPr>
          <w:rFonts w:asciiTheme="minorHAnsi" w:hAnsiTheme="minorHAnsi"/>
          <w:bCs/>
          <w:sz w:val="22"/>
        </w:rPr>
      </w:pPr>
      <w:r w:rsidRPr="00D86AD2">
        <w:rPr>
          <w:rFonts w:asciiTheme="minorHAnsi" w:hAnsiTheme="minorHAnsi"/>
          <w:bCs/>
          <w:sz w:val="22"/>
        </w:rPr>
        <w:t>Šířka ve dně:</w:t>
      </w:r>
      <w:r w:rsidRPr="00D86AD2">
        <w:rPr>
          <w:rFonts w:asciiTheme="minorHAnsi" w:hAnsiTheme="minorHAnsi"/>
          <w:bCs/>
          <w:sz w:val="22"/>
        </w:rPr>
        <w:tab/>
      </w:r>
      <w:r w:rsidRPr="00D86AD2">
        <w:rPr>
          <w:rFonts w:asciiTheme="minorHAnsi" w:hAnsiTheme="minorHAnsi"/>
          <w:bCs/>
          <w:sz w:val="22"/>
        </w:rPr>
        <w:tab/>
      </w:r>
      <w:r w:rsidRPr="00D86AD2">
        <w:rPr>
          <w:rFonts w:asciiTheme="minorHAnsi" w:hAnsiTheme="minorHAnsi"/>
          <w:bCs/>
          <w:sz w:val="22"/>
        </w:rPr>
        <w:tab/>
      </w:r>
      <w:r w:rsidRPr="00D86AD2">
        <w:rPr>
          <w:rFonts w:asciiTheme="minorHAnsi" w:hAnsiTheme="minorHAnsi"/>
          <w:bCs/>
          <w:sz w:val="22"/>
        </w:rPr>
        <w:tab/>
        <w:t>0,5 m (2,0 m v místě brodu)</w:t>
      </w:r>
    </w:p>
    <w:p w14:paraId="709C0F87" w14:textId="77777777" w:rsidR="00F869BC" w:rsidRDefault="00F869BC" w:rsidP="00F869BC">
      <w:pPr>
        <w:spacing w:line="276" w:lineRule="auto"/>
        <w:jc w:val="both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Průtok dle dat ČHMÚ</w:t>
      </w:r>
      <w:r>
        <w:rPr>
          <w:rFonts w:ascii="Calibri" w:eastAsia="Calibri" w:hAnsi="Calibri" w:cs="Arial"/>
        </w:rPr>
        <w:tab/>
      </w:r>
      <w:r>
        <w:rPr>
          <w:rFonts w:ascii="Calibri" w:eastAsia="Calibri" w:hAnsi="Calibri" w:cs="Arial"/>
        </w:rPr>
        <w:tab/>
      </w:r>
      <w:r>
        <w:rPr>
          <w:rFonts w:ascii="Calibri" w:eastAsia="Calibri" w:hAnsi="Calibri" w:cs="Arial"/>
        </w:rPr>
        <w:tab/>
      </w:r>
      <w:r>
        <w:rPr>
          <w:bCs/>
        </w:rPr>
        <w:t>1,19</w:t>
      </w:r>
      <w:r w:rsidRPr="000B0B71">
        <w:rPr>
          <w:bCs/>
        </w:rPr>
        <w:t xml:space="preserve"> m</w:t>
      </w:r>
      <w:r w:rsidRPr="000B0B71">
        <w:rPr>
          <w:bCs/>
          <w:vertAlign w:val="superscript"/>
        </w:rPr>
        <w:t>3</w:t>
      </w:r>
      <w:r w:rsidRPr="000B0B71">
        <w:rPr>
          <w:bCs/>
        </w:rPr>
        <w:t>.s</w:t>
      </w:r>
      <w:r w:rsidRPr="000B0B71">
        <w:rPr>
          <w:bCs/>
          <w:vertAlign w:val="superscript"/>
        </w:rPr>
        <w:t>-1</w:t>
      </w:r>
    </w:p>
    <w:p w14:paraId="2E0C9299" w14:textId="77777777" w:rsidR="00F869BC" w:rsidRDefault="00F869BC" w:rsidP="00F869BC">
      <w:pPr>
        <w:spacing w:line="276" w:lineRule="auto"/>
        <w:jc w:val="both"/>
        <w:rPr>
          <w:rFonts w:ascii="Calibri" w:eastAsia="Calibri" w:hAnsi="Calibri" w:cs="Arial"/>
        </w:rPr>
      </w:pPr>
    </w:p>
    <w:p w14:paraId="499C7778" w14:textId="77777777" w:rsidR="00F869BC" w:rsidRPr="000B0B71" w:rsidRDefault="00F869BC" w:rsidP="00F869BC">
      <w:pPr>
        <w:spacing w:line="276" w:lineRule="auto"/>
        <w:jc w:val="both"/>
        <w:rPr>
          <w:rFonts w:ascii="Calibri" w:eastAsia="Calibri" w:hAnsi="Calibri" w:cs="Arial"/>
          <w:u w:val="single"/>
        </w:rPr>
      </w:pPr>
      <w:r w:rsidRPr="000B0B71">
        <w:rPr>
          <w:rFonts w:ascii="Calibri" w:eastAsia="Calibri" w:hAnsi="Calibri" w:cs="Arial"/>
          <w:u w:val="single"/>
        </w:rPr>
        <w:t xml:space="preserve">VH4 - převedení zatrubněného toku </w:t>
      </w:r>
      <w:r>
        <w:rPr>
          <w:rFonts w:ascii="Calibri" w:eastAsia="Calibri" w:hAnsi="Calibri" w:cs="Arial"/>
          <w:u w:val="single"/>
        </w:rPr>
        <w:t xml:space="preserve">IDVT10440276 </w:t>
      </w:r>
      <w:r w:rsidRPr="000B0B71">
        <w:rPr>
          <w:rFonts w:ascii="Calibri" w:eastAsia="Calibri" w:hAnsi="Calibri" w:cs="Arial"/>
          <w:u w:val="single"/>
        </w:rPr>
        <w:t>do otevřeného koryta</w:t>
      </w:r>
    </w:p>
    <w:p w14:paraId="12A01C6D" w14:textId="77777777" w:rsidR="00F869BC" w:rsidRDefault="00F869BC" w:rsidP="00F869BC">
      <w:pPr>
        <w:spacing w:line="276" w:lineRule="auto"/>
        <w:jc w:val="both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Vyjmutí vodního toku IDVT10440276 ze zatrubnění do otevřeného koryta.</w:t>
      </w:r>
    </w:p>
    <w:p w14:paraId="236F2F4E" w14:textId="77777777" w:rsidR="00F869BC" w:rsidRPr="00D86AD2" w:rsidRDefault="00F869BC" w:rsidP="00F869BC">
      <w:pPr>
        <w:spacing w:line="276" w:lineRule="auto"/>
        <w:jc w:val="both"/>
        <w:rPr>
          <w:rFonts w:eastAsia="Calibri" w:cs="Arial"/>
          <w:sz w:val="24"/>
        </w:rPr>
      </w:pPr>
      <w:r w:rsidRPr="00D86AD2">
        <w:rPr>
          <w:rFonts w:cs="Arial"/>
          <w:szCs w:val="16"/>
        </w:rPr>
        <w:t>Po revitalizaci bude vodní tok veden v téměř shodné trase stávajícího toku. Nové lichoběžníkové koryto níže uvedených parametrů bude posunuto východním směrem do údolnice. Opevnění dna i břehů bude řešeno vhodným zatravněním.</w:t>
      </w:r>
    </w:p>
    <w:p w14:paraId="0F536637" w14:textId="76443C97" w:rsidR="00F869BC" w:rsidRDefault="00F869BC" w:rsidP="00F869BC">
      <w:pPr>
        <w:spacing w:line="276" w:lineRule="auto"/>
        <w:jc w:val="both"/>
        <w:rPr>
          <w:rFonts w:ascii="Calibri" w:eastAsia="Calibri" w:hAnsi="Calibri" w:cs="Arial"/>
          <w:b/>
        </w:rPr>
      </w:pPr>
    </w:p>
    <w:p w14:paraId="0D84FD5D" w14:textId="77777777" w:rsidR="00F869BC" w:rsidRPr="00D7425A" w:rsidRDefault="00F869BC" w:rsidP="00F869BC">
      <w:pPr>
        <w:pStyle w:val="Standard"/>
        <w:widowControl w:val="0"/>
        <w:autoSpaceDE w:val="0"/>
        <w:spacing w:line="200" w:lineRule="atLeast"/>
        <w:jc w:val="both"/>
        <w:rPr>
          <w:rFonts w:asciiTheme="minorHAnsi" w:hAnsiTheme="minorHAnsi"/>
          <w:sz w:val="22"/>
        </w:rPr>
      </w:pPr>
      <w:r w:rsidRPr="00D7425A">
        <w:rPr>
          <w:rFonts w:asciiTheme="minorHAnsi" w:hAnsiTheme="minorHAnsi"/>
          <w:b/>
          <w:bCs/>
          <w:iCs/>
          <w:sz w:val="22"/>
          <w:u w:val="single"/>
        </w:rPr>
        <w:lastRenderedPageBreak/>
        <w:t>Parametry vodního toku VH4:</w:t>
      </w:r>
    </w:p>
    <w:p w14:paraId="41F880CC" w14:textId="77777777" w:rsidR="00F869BC" w:rsidRPr="00D86AD2" w:rsidRDefault="00F869BC" w:rsidP="00F869BC">
      <w:pPr>
        <w:pStyle w:val="Standard"/>
        <w:widowControl w:val="0"/>
        <w:autoSpaceDE w:val="0"/>
        <w:spacing w:line="200" w:lineRule="atLeast"/>
        <w:jc w:val="both"/>
        <w:rPr>
          <w:rFonts w:asciiTheme="minorHAnsi" w:hAnsiTheme="minorHAnsi"/>
          <w:sz w:val="22"/>
        </w:rPr>
      </w:pPr>
      <w:r w:rsidRPr="00D86AD2">
        <w:rPr>
          <w:rFonts w:asciiTheme="minorHAnsi" w:hAnsiTheme="minorHAnsi"/>
          <w:bCs/>
          <w:sz w:val="22"/>
        </w:rPr>
        <w:t>Max. 24 hod. déšť:</w:t>
      </w:r>
      <w:r w:rsidRPr="00D86AD2">
        <w:rPr>
          <w:rFonts w:asciiTheme="minorHAnsi" w:hAnsiTheme="minorHAnsi"/>
          <w:bCs/>
          <w:sz w:val="22"/>
        </w:rPr>
        <w:tab/>
      </w:r>
      <w:r w:rsidRPr="00D86AD2">
        <w:rPr>
          <w:rFonts w:asciiTheme="minorHAnsi" w:hAnsiTheme="minorHAnsi"/>
          <w:bCs/>
          <w:sz w:val="22"/>
        </w:rPr>
        <w:tab/>
      </w:r>
      <w:r w:rsidRPr="00D86AD2">
        <w:rPr>
          <w:rFonts w:asciiTheme="minorHAnsi" w:hAnsiTheme="minorHAnsi"/>
          <w:bCs/>
          <w:sz w:val="22"/>
        </w:rPr>
        <w:tab/>
        <w:t>59,7 (pravděpodobnost opakování N</w:t>
      </w:r>
      <w:r w:rsidRPr="00D86AD2">
        <w:rPr>
          <w:rFonts w:asciiTheme="minorHAnsi" w:hAnsiTheme="minorHAnsi"/>
          <w:bCs/>
          <w:sz w:val="22"/>
          <w:vertAlign w:val="subscript"/>
        </w:rPr>
        <w:t>20</w:t>
      </w:r>
      <w:r w:rsidRPr="00D86AD2">
        <w:rPr>
          <w:rFonts w:asciiTheme="minorHAnsi" w:hAnsiTheme="minorHAnsi"/>
          <w:bCs/>
          <w:sz w:val="22"/>
        </w:rPr>
        <w:t xml:space="preserve"> – Lanškroun)</w:t>
      </w:r>
    </w:p>
    <w:p w14:paraId="7571EBCC" w14:textId="77777777" w:rsidR="00F869BC" w:rsidRPr="00D86AD2" w:rsidRDefault="00F869BC" w:rsidP="00F869BC">
      <w:pPr>
        <w:pStyle w:val="Standard"/>
        <w:widowControl w:val="0"/>
        <w:autoSpaceDE w:val="0"/>
        <w:spacing w:line="200" w:lineRule="atLeast"/>
        <w:jc w:val="both"/>
        <w:rPr>
          <w:rFonts w:asciiTheme="minorHAnsi" w:hAnsiTheme="minorHAnsi"/>
          <w:bCs/>
          <w:sz w:val="22"/>
        </w:rPr>
      </w:pPr>
      <w:r w:rsidRPr="00D86AD2">
        <w:rPr>
          <w:rFonts w:asciiTheme="minorHAnsi" w:hAnsiTheme="minorHAnsi"/>
          <w:bCs/>
          <w:sz w:val="22"/>
        </w:rPr>
        <w:t>Hodnoty sklonu svahu:</w:t>
      </w:r>
      <w:r w:rsidRPr="00D86AD2">
        <w:rPr>
          <w:rFonts w:asciiTheme="minorHAnsi" w:hAnsiTheme="minorHAnsi"/>
          <w:bCs/>
          <w:sz w:val="22"/>
        </w:rPr>
        <w:tab/>
      </w:r>
      <w:r w:rsidRPr="00D86AD2">
        <w:rPr>
          <w:rFonts w:asciiTheme="minorHAnsi" w:hAnsiTheme="minorHAnsi"/>
          <w:bCs/>
          <w:sz w:val="22"/>
        </w:rPr>
        <w:tab/>
      </w:r>
      <w:r w:rsidRPr="00D86AD2">
        <w:rPr>
          <w:rFonts w:asciiTheme="minorHAnsi" w:hAnsiTheme="minorHAnsi"/>
          <w:bCs/>
          <w:sz w:val="22"/>
        </w:rPr>
        <w:tab/>
        <w:t>1:5</w:t>
      </w:r>
    </w:p>
    <w:p w14:paraId="2E6FDB36" w14:textId="77777777" w:rsidR="00F869BC" w:rsidRPr="00D86AD2" w:rsidRDefault="00F869BC" w:rsidP="00F869BC">
      <w:pPr>
        <w:pStyle w:val="Standard"/>
        <w:widowControl w:val="0"/>
        <w:autoSpaceDE w:val="0"/>
        <w:spacing w:line="200" w:lineRule="atLeast"/>
        <w:jc w:val="both"/>
        <w:rPr>
          <w:rFonts w:asciiTheme="minorHAnsi" w:hAnsiTheme="minorHAnsi"/>
          <w:bCs/>
          <w:sz w:val="22"/>
        </w:rPr>
      </w:pPr>
      <w:r w:rsidRPr="00D86AD2">
        <w:rPr>
          <w:rFonts w:asciiTheme="minorHAnsi" w:hAnsiTheme="minorHAnsi"/>
          <w:bCs/>
          <w:sz w:val="22"/>
        </w:rPr>
        <w:t>Šířka ve dně:</w:t>
      </w:r>
      <w:r w:rsidRPr="00D86AD2">
        <w:rPr>
          <w:rFonts w:asciiTheme="minorHAnsi" w:hAnsiTheme="minorHAnsi"/>
          <w:bCs/>
          <w:sz w:val="22"/>
        </w:rPr>
        <w:tab/>
      </w:r>
      <w:r w:rsidRPr="00D86AD2">
        <w:rPr>
          <w:rFonts w:asciiTheme="minorHAnsi" w:hAnsiTheme="minorHAnsi"/>
          <w:bCs/>
          <w:sz w:val="22"/>
        </w:rPr>
        <w:tab/>
      </w:r>
      <w:r w:rsidRPr="00D86AD2">
        <w:rPr>
          <w:rFonts w:asciiTheme="minorHAnsi" w:hAnsiTheme="minorHAnsi"/>
          <w:bCs/>
          <w:sz w:val="22"/>
        </w:rPr>
        <w:tab/>
      </w:r>
      <w:r w:rsidRPr="00D86AD2">
        <w:rPr>
          <w:rFonts w:asciiTheme="minorHAnsi" w:hAnsiTheme="minorHAnsi"/>
          <w:bCs/>
          <w:sz w:val="22"/>
        </w:rPr>
        <w:tab/>
        <w:t>0,5 m</w:t>
      </w:r>
    </w:p>
    <w:p w14:paraId="143961E3" w14:textId="77777777" w:rsidR="00F869BC" w:rsidRPr="00D86AD2" w:rsidRDefault="00F869BC" w:rsidP="00F869BC">
      <w:pPr>
        <w:pStyle w:val="Standard"/>
        <w:widowControl w:val="0"/>
        <w:autoSpaceDE w:val="0"/>
        <w:spacing w:line="200" w:lineRule="atLeast"/>
        <w:jc w:val="both"/>
        <w:rPr>
          <w:rFonts w:asciiTheme="minorHAnsi" w:hAnsiTheme="minorHAnsi"/>
          <w:bCs/>
          <w:sz w:val="22"/>
        </w:rPr>
      </w:pPr>
      <w:r w:rsidRPr="00D86AD2">
        <w:rPr>
          <w:rFonts w:asciiTheme="minorHAnsi" w:hAnsiTheme="minorHAnsi"/>
          <w:bCs/>
          <w:sz w:val="22"/>
        </w:rPr>
        <w:t>Hloubka příkopu:</w:t>
      </w:r>
      <w:r w:rsidRPr="00D86AD2">
        <w:rPr>
          <w:rFonts w:asciiTheme="minorHAnsi" w:hAnsiTheme="minorHAnsi"/>
          <w:bCs/>
          <w:sz w:val="22"/>
        </w:rPr>
        <w:tab/>
      </w:r>
      <w:r w:rsidRPr="00D86AD2">
        <w:rPr>
          <w:rFonts w:asciiTheme="minorHAnsi" w:hAnsiTheme="minorHAnsi"/>
          <w:bCs/>
          <w:sz w:val="22"/>
        </w:rPr>
        <w:tab/>
      </w:r>
      <w:r w:rsidRPr="00D86AD2">
        <w:rPr>
          <w:rFonts w:asciiTheme="minorHAnsi" w:hAnsiTheme="minorHAnsi"/>
          <w:bCs/>
          <w:sz w:val="22"/>
        </w:rPr>
        <w:tab/>
        <w:t>0,5 m</w:t>
      </w:r>
    </w:p>
    <w:p w14:paraId="786D0EF0" w14:textId="77777777" w:rsidR="00F869BC" w:rsidRPr="00D86AD2" w:rsidRDefault="00F869BC" w:rsidP="00F869BC">
      <w:pPr>
        <w:pStyle w:val="Standard"/>
        <w:widowControl w:val="0"/>
        <w:tabs>
          <w:tab w:val="left" w:pos="0"/>
        </w:tabs>
        <w:autoSpaceDE w:val="0"/>
        <w:spacing w:line="200" w:lineRule="atLeast"/>
        <w:jc w:val="both"/>
        <w:rPr>
          <w:rFonts w:asciiTheme="minorHAnsi" w:hAnsiTheme="minorHAnsi"/>
          <w:sz w:val="22"/>
        </w:rPr>
      </w:pPr>
      <w:r w:rsidRPr="00D86AD2">
        <w:rPr>
          <w:rFonts w:asciiTheme="minorHAnsi" w:hAnsiTheme="minorHAnsi"/>
          <w:bCs/>
          <w:sz w:val="22"/>
        </w:rPr>
        <w:t>Kulminační průtok:</w:t>
      </w:r>
      <w:r w:rsidRPr="00D86AD2">
        <w:rPr>
          <w:rFonts w:asciiTheme="minorHAnsi" w:hAnsiTheme="minorHAnsi"/>
          <w:bCs/>
          <w:sz w:val="22"/>
        </w:rPr>
        <w:tab/>
      </w:r>
      <w:r w:rsidRPr="00D86AD2">
        <w:rPr>
          <w:rFonts w:asciiTheme="minorHAnsi" w:hAnsiTheme="minorHAnsi"/>
          <w:bCs/>
          <w:sz w:val="22"/>
        </w:rPr>
        <w:tab/>
      </w:r>
      <w:r w:rsidRPr="00D86AD2">
        <w:rPr>
          <w:rFonts w:asciiTheme="minorHAnsi" w:hAnsiTheme="minorHAnsi"/>
          <w:bCs/>
          <w:sz w:val="22"/>
        </w:rPr>
        <w:tab/>
        <w:t>1,19 m</w:t>
      </w:r>
      <w:r w:rsidRPr="00D86AD2">
        <w:rPr>
          <w:rFonts w:asciiTheme="minorHAnsi" w:hAnsiTheme="minorHAnsi"/>
          <w:bCs/>
          <w:sz w:val="22"/>
          <w:vertAlign w:val="superscript"/>
        </w:rPr>
        <w:t>3</w:t>
      </w:r>
      <w:r w:rsidRPr="00D86AD2">
        <w:rPr>
          <w:rFonts w:asciiTheme="minorHAnsi" w:hAnsiTheme="minorHAnsi"/>
          <w:bCs/>
          <w:sz w:val="22"/>
        </w:rPr>
        <w:t>.s</w:t>
      </w:r>
      <w:r w:rsidRPr="00D86AD2">
        <w:rPr>
          <w:rFonts w:asciiTheme="minorHAnsi" w:hAnsiTheme="minorHAnsi"/>
          <w:bCs/>
          <w:sz w:val="22"/>
          <w:vertAlign w:val="superscript"/>
        </w:rPr>
        <w:t>-1</w:t>
      </w:r>
    </w:p>
    <w:p w14:paraId="3163C6EA" w14:textId="77777777" w:rsidR="00F869BC" w:rsidRDefault="00F869BC" w:rsidP="00F869BC">
      <w:pPr>
        <w:rPr>
          <w:rStyle w:val="Zdraznnjemn"/>
        </w:rPr>
      </w:pPr>
    </w:p>
    <w:p w14:paraId="795729A8" w14:textId="31A566C1" w:rsidR="00F869BC" w:rsidRPr="00C40DF5" w:rsidRDefault="00F869BC" w:rsidP="00F869BC">
      <w:pPr>
        <w:rPr>
          <w:b/>
          <w:iCs/>
          <w:sz w:val="28"/>
        </w:rPr>
      </w:pPr>
      <w:r>
        <w:rPr>
          <w:rStyle w:val="Zdraznnjemn"/>
        </w:rPr>
        <w:t>HC36-R</w:t>
      </w:r>
    </w:p>
    <w:p w14:paraId="1FE6165B" w14:textId="77777777" w:rsidR="00F869BC" w:rsidRPr="008D2849" w:rsidRDefault="00F869BC" w:rsidP="00F869BC">
      <w:pPr>
        <w:pStyle w:val="Nadpis1"/>
        <w:spacing w:before="0"/>
        <w:jc w:val="both"/>
        <w:rPr>
          <w:rFonts w:asciiTheme="minorHAnsi" w:hAnsiTheme="minorHAnsi"/>
          <w:b w:val="0"/>
          <w:iCs/>
          <w:color w:val="auto"/>
          <w:sz w:val="22"/>
          <w:szCs w:val="22"/>
        </w:rPr>
      </w:pPr>
      <w:r w:rsidRPr="008D2849">
        <w:rPr>
          <w:rStyle w:val="Zdraznnjemn"/>
          <w:rFonts w:asciiTheme="minorHAnsi" w:hAnsiTheme="minorHAnsi"/>
          <w:sz w:val="22"/>
          <w:szCs w:val="22"/>
        </w:rPr>
        <w:t>hlavní cesta P 4,5/30, délka</w:t>
      </w:r>
      <w:r>
        <w:rPr>
          <w:rStyle w:val="Zdraznnjemn"/>
          <w:rFonts w:asciiTheme="minorHAnsi" w:hAnsiTheme="minorHAnsi"/>
          <w:sz w:val="22"/>
          <w:szCs w:val="22"/>
        </w:rPr>
        <w:t xml:space="preserve"> 625 </w:t>
      </w:r>
      <w:r w:rsidRPr="008D2849">
        <w:rPr>
          <w:rStyle w:val="Zdraznnjemn"/>
          <w:rFonts w:asciiTheme="minorHAnsi" w:hAnsiTheme="minorHAnsi"/>
          <w:sz w:val="22"/>
          <w:szCs w:val="22"/>
        </w:rPr>
        <w:t xml:space="preserve">m, plocha </w:t>
      </w:r>
      <w:r>
        <w:rPr>
          <w:rStyle w:val="Zdraznnjemn"/>
          <w:rFonts w:asciiTheme="minorHAnsi" w:hAnsiTheme="minorHAnsi"/>
          <w:sz w:val="22"/>
          <w:szCs w:val="22"/>
        </w:rPr>
        <w:t xml:space="preserve">8542 </w:t>
      </w:r>
      <w:r w:rsidRPr="008D2849">
        <w:rPr>
          <w:rStyle w:val="Zdraznnjemn"/>
          <w:rFonts w:asciiTheme="minorHAnsi" w:hAnsiTheme="minorHAnsi"/>
          <w:sz w:val="22"/>
          <w:szCs w:val="22"/>
        </w:rPr>
        <w:t>m</w:t>
      </w:r>
      <w:r w:rsidRPr="008D2849">
        <w:rPr>
          <w:rStyle w:val="Zdraznnjemn"/>
          <w:rFonts w:asciiTheme="minorHAnsi" w:hAnsiTheme="minorHAnsi"/>
          <w:sz w:val="22"/>
          <w:szCs w:val="22"/>
          <w:vertAlign w:val="superscript"/>
        </w:rPr>
        <w:t xml:space="preserve">2 </w:t>
      </w:r>
    </w:p>
    <w:p w14:paraId="58F47281" w14:textId="77777777" w:rsidR="00F869BC" w:rsidRPr="002D3CEC" w:rsidRDefault="00F869BC" w:rsidP="002D3CEC">
      <w:pPr>
        <w:pStyle w:val="Nadpis1"/>
        <w:spacing w:before="0"/>
        <w:jc w:val="both"/>
        <w:rPr>
          <w:rStyle w:val="Zdraznnjemn"/>
          <w:rFonts w:asciiTheme="minorHAnsi" w:hAnsiTheme="minorHAnsi"/>
          <w:sz w:val="22"/>
          <w:szCs w:val="22"/>
        </w:rPr>
      </w:pPr>
      <w:r w:rsidRPr="002D3CEC">
        <w:rPr>
          <w:rStyle w:val="Zdraznnjemn"/>
          <w:rFonts w:asciiTheme="minorHAnsi" w:hAnsiTheme="minorHAnsi"/>
          <w:sz w:val="22"/>
          <w:szCs w:val="22"/>
        </w:rPr>
        <w:t>Popis: Rekonstrukce stávající komunikace vedoucí od silnice III/36820 (S14), severním směrem a končící u silnice III/36822 (S38).</w:t>
      </w:r>
    </w:p>
    <w:p w14:paraId="34D9A9B6" w14:textId="32D56125" w:rsidR="00F869BC" w:rsidRPr="002A781E" w:rsidRDefault="00F869BC" w:rsidP="00F869BC">
      <w:pPr>
        <w:jc w:val="both"/>
        <w:rPr>
          <w:rFonts w:ascii="Calibri" w:hAnsi="Calibri"/>
          <w:bCs/>
          <w:iCs/>
        </w:rPr>
      </w:pPr>
      <w:r w:rsidRPr="002A781E">
        <w:rPr>
          <w:rFonts w:ascii="Calibri" w:hAnsi="Calibri"/>
          <w:b/>
          <w:bCs/>
          <w:iCs/>
        </w:rPr>
        <w:t>Konstrukce cesty:</w:t>
      </w:r>
      <w:r w:rsidRPr="002A781E">
        <w:rPr>
          <w:rFonts w:ascii="Calibri" w:hAnsi="Calibri"/>
          <w:bCs/>
          <w:iCs/>
        </w:rPr>
        <w:t xml:space="preserve"> V souvislosti s dopravním významem a s přihlédnutím k dopravnímu zatížení polní cesty je pro výstavbu polní cesty uvažováno s návrhovou úrovní porušení vozovky D2, očekávaná třída dopravního zatížení je TNVk - V (15  - 100 nákladních vozidel pro všechny jízdní pruhy) – ČSN 73 6114. Konstrukce vozovky dle Katalogu vozovek polních cest – změna č. 2.</w:t>
      </w:r>
    </w:p>
    <w:p w14:paraId="1D5085B5" w14:textId="77777777" w:rsidR="00F869BC" w:rsidRPr="002A781E" w:rsidRDefault="00F869BC" w:rsidP="008372EC">
      <w:pPr>
        <w:keepNext/>
        <w:keepLines/>
        <w:spacing w:after="0" w:line="276" w:lineRule="auto"/>
        <w:jc w:val="both"/>
        <w:outlineLvl w:val="0"/>
        <w:rPr>
          <w:rFonts w:ascii="Calibri" w:hAnsi="Calibri"/>
          <w:bCs/>
          <w:iCs/>
        </w:rPr>
      </w:pPr>
      <w:r w:rsidRPr="002A781E">
        <w:rPr>
          <w:rFonts w:ascii="Calibri" w:hAnsi="Calibri"/>
          <w:bCs/>
          <w:iCs/>
          <w:u w:val="single"/>
        </w:rPr>
        <w:t>Konstrukční vrstvy (kat. list PN 5-2)</w:t>
      </w:r>
      <w:r w:rsidRPr="002A781E">
        <w:rPr>
          <w:rFonts w:ascii="Calibri" w:hAnsi="Calibri"/>
          <w:bCs/>
          <w:iCs/>
        </w:rPr>
        <w:t xml:space="preserve">: </w:t>
      </w:r>
      <w:r w:rsidRPr="002A781E">
        <w:rPr>
          <w:rFonts w:ascii="Calibri" w:hAnsi="Calibri"/>
          <w:bCs/>
          <w:iCs/>
        </w:rPr>
        <w:tab/>
      </w:r>
      <w:r>
        <w:rPr>
          <w:rFonts w:ascii="Calibri" w:hAnsi="Calibri"/>
          <w:bCs/>
          <w:iCs/>
        </w:rPr>
        <w:t xml:space="preserve">ACO 11 </w:t>
      </w:r>
      <w:r w:rsidRPr="002A781E">
        <w:rPr>
          <w:rFonts w:ascii="Calibri" w:hAnsi="Calibri"/>
          <w:bCs/>
          <w:iCs/>
        </w:rPr>
        <w:t>(ČSN EN 13108)</w:t>
      </w:r>
      <w:r w:rsidRPr="002A781E">
        <w:rPr>
          <w:rFonts w:ascii="Calibri" w:hAnsi="Calibri"/>
          <w:bCs/>
          <w:iCs/>
        </w:rPr>
        <w:tab/>
      </w:r>
      <w:r w:rsidRPr="002A781E">
        <w:rPr>
          <w:rFonts w:ascii="Calibri" w:hAnsi="Calibri"/>
          <w:bCs/>
          <w:iCs/>
        </w:rPr>
        <w:tab/>
      </w:r>
      <w:r>
        <w:rPr>
          <w:rFonts w:ascii="Calibri" w:hAnsi="Calibri"/>
          <w:bCs/>
          <w:iCs/>
        </w:rPr>
        <w:tab/>
      </w:r>
      <w:r w:rsidRPr="002A781E">
        <w:rPr>
          <w:rFonts w:ascii="Calibri" w:hAnsi="Calibri"/>
          <w:bCs/>
          <w:iCs/>
        </w:rPr>
        <w:t>40 mm</w:t>
      </w:r>
    </w:p>
    <w:p w14:paraId="35263B62" w14:textId="77777777" w:rsidR="00F869BC" w:rsidRPr="002A781E" w:rsidRDefault="00F869BC" w:rsidP="008372EC">
      <w:pPr>
        <w:spacing w:after="0" w:line="276" w:lineRule="auto"/>
        <w:rPr>
          <w:rFonts w:ascii="Calibri" w:eastAsia="Calibri" w:hAnsi="Calibri"/>
        </w:rPr>
      </w:pPr>
      <w:r w:rsidRPr="002A781E">
        <w:rPr>
          <w:rFonts w:ascii="Calibri" w:eastAsia="Calibri" w:hAnsi="Calibri"/>
        </w:rPr>
        <w:tab/>
      </w:r>
      <w:r w:rsidRPr="002A781E">
        <w:rPr>
          <w:rFonts w:ascii="Calibri" w:eastAsia="Calibri" w:hAnsi="Calibri"/>
        </w:rPr>
        <w:tab/>
      </w:r>
      <w:r w:rsidRPr="002A781E">
        <w:rPr>
          <w:rFonts w:ascii="Calibri" w:eastAsia="Calibri" w:hAnsi="Calibri"/>
        </w:rPr>
        <w:tab/>
      </w:r>
      <w:r w:rsidRPr="002A781E">
        <w:rPr>
          <w:rFonts w:ascii="Calibri" w:eastAsia="Calibri" w:hAnsi="Calibri"/>
        </w:rPr>
        <w:tab/>
      </w:r>
      <w:r w:rsidRPr="002A781E"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 xml:space="preserve">ACP16+ </w:t>
      </w:r>
      <w:r w:rsidRPr="002A781E">
        <w:rPr>
          <w:rFonts w:ascii="Calibri" w:eastAsia="Calibri" w:hAnsi="Calibri"/>
        </w:rPr>
        <w:t>(ČSN 13108)</w:t>
      </w:r>
      <w:r w:rsidRPr="002A781E">
        <w:rPr>
          <w:rFonts w:ascii="Calibri" w:eastAsia="Calibri" w:hAnsi="Calibri"/>
        </w:rPr>
        <w:tab/>
      </w:r>
      <w:r w:rsidRPr="002A781E">
        <w:rPr>
          <w:rFonts w:ascii="Calibri" w:eastAsia="Calibri" w:hAnsi="Calibri"/>
        </w:rPr>
        <w:tab/>
      </w:r>
      <w:r w:rsidRPr="002A781E">
        <w:rPr>
          <w:rFonts w:ascii="Calibri" w:eastAsia="Calibri" w:hAnsi="Calibri"/>
        </w:rPr>
        <w:tab/>
        <w:t>50 mm</w:t>
      </w:r>
    </w:p>
    <w:p w14:paraId="16C0F526" w14:textId="77777777" w:rsidR="00F869BC" w:rsidRPr="002A781E" w:rsidRDefault="00F869BC" w:rsidP="008372EC">
      <w:pPr>
        <w:spacing w:after="0" w:line="276" w:lineRule="auto"/>
        <w:rPr>
          <w:rFonts w:ascii="Calibri" w:eastAsia="Calibri" w:hAnsi="Calibri"/>
        </w:rPr>
      </w:pPr>
      <w:r w:rsidRPr="002A781E">
        <w:rPr>
          <w:rFonts w:ascii="Calibri" w:eastAsia="Calibri" w:hAnsi="Calibri"/>
        </w:rPr>
        <w:tab/>
      </w:r>
      <w:r w:rsidRPr="002A781E">
        <w:rPr>
          <w:rFonts w:ascii="Calibri" w:eastAsia="Calibri" w:hAnsi="Calibri"/>
        </w:rPr>
        <w:tab/>
      </w:r>
      <w:r w:rsidRPr="002A781E">
        <w:rPr>
          <w:rFonts w:ascii="Calibri" w:eastAsia="Calibri" w:hAnsi="Calibri"/>
        </w:rPr>
        <w:tab/>
      </w:r>
      <w:r w:rsidRPr="002A781E">
        <w:rPr>
          <w:rFonts w:ascii="Calibri" w:eastAsia="Calibri" w:hAnsi="Calibri"/>
        </w:rPr>
        <w:tab/>
      </w:r>
      <w:r w:rsidRPr="002A781E">
        <w:rPr>
          <w:rFonts w:ascii="Calibri" w:eastAsia="Calibri" w:hAnsi="Calibri"/>
        </w:rPr>
        <w:tab/>
        <w:t>Postřik asfaltový PI,A (ČSN 7361129)</w:t>
      </w:r>
    </w:p>
    <w:p w14:paraId="03895E6B" w14:textId="77777777" w:rsidR="00F869BC" w:rsidRPr="002A781E" w:rsidRDefault="00F869BC" w:rsidP="008372EC">
      <w:pPr>
        <w:keepNext/>
        <w:keepLines/>
        <w:spacing w:after="0" w:line="276" w:lineRule="auto"/>
        <w:jc w:val="both"/>
        <w:outlineLvl w:val="0"/>
        <w:rPr>
          <w:rFonts w:ascii="Calibri" w:hAnsi="Calibri"/>
          <w:bCs/>
          <w:iCs/>
        </w:rPr>
      </w:pPr>
      <w:r w:rsidRPr="002A781E">
        <w:rPr>
          <w:rFonts w:ascii="Calibri" w:hAnsi="Calibri"/>
          <w:bCs/>
          <w:iCs/>
        </w:rPr>
        <w:tab/>
      </w:r>
      <w:r w:rsidRPr="002A781E">
        <w:rPr>
          <w:rFonts w:ascii="Calibri" w:hAnsi="Calibri"/>
          <w:bCs/>
          <w:iCs/>
        </w:rPr>
        <w:tab/>
      </w:r>
      <w:r w:rsidRPr="002A781E">
        <w:rPr>
          <w:rFonts w:ascii="Calibri" w:hAnsi="Calibri"/>
          <w:bCs/>
          <w:iCs/>
        </w:rPr>
        <w:tab/>
      </w:r>
      <w:r w:rsidRPr="002A781E">
        <w:rPr>
          <w:rFonts w:ascii="Calibri" w:hAnsi="Calibri"/>
          <w:bCs/>
          <w:iCs/>
        </w:rPr>
        <w:tab/>
      </w:r>
      <w:r w:rsidRPr="002A781E">
        <w:rPr>
          <w:rFonts w:ascii="Calibri" w:hAnsi="Calibri"/>
          <w:bCs/>
          <w:iCs/>
        </w:rPr>
        <w:tab/>
        <w:t>Vibrovaný štěrk</w:t>
      </w:r>
      <w:r w:rsidRPr="002A781E">
        <w:rPr>
          <w:rFonts w:ascii="Calibri" w:hAnsi="Calibri"/>
          <w:bCs/>
          <w:iCs/>
        </w:rPr>
        <w:tab/>
      </w:r>
      <w:r w:rsidRPr="002A781E">
        <w:rPr>
          <w:rFonts w:ascii="Calibri" w:hAnsi="Calibri"/>
          <w:bCs/>
          <w:iCs/>
        </w:rPr>
        <w:tab/>
      </w:r>
      <w:r w:rsidRPr="002A781E">
        <w:rPr>
          <w:rFonts w:ascii="Calibri" w:hAnsi="Calibri"/>
          <w:bCs/>
          <w:iCs/>
        </w:rPr>
        <w:tab/>
      </w:r>
      <w:r w:rsidRPr="002A781E">
        <w:rPr>
          <w:rFonts w:ascii="Calibri" w:hAnsi="Calibri"/>
          <w:bCs/>
          <w:iCs/>
        </w:rPr>
        <w:tab/>
        <w:t>150 mm</w:t>
      </w:r>
    </w:p>
    <w:p w14:paraId="47F7D768" w14:textId="77777777" w:rsidR="00F869BC" w:rsidRDefault="00F869BC" w:rsidP="008372EC">
      <w:pPr>
        <w:keepNext/>
        <w:keepLines/>
        <w:spacing w:after="0" w:line="276" w:lineRule="auto"/>
        <w:ind w:left="2832" w:firstLine="708"/>
        <w:jc w:val="both"/>
        <w:outlineLvl w:val="0"/>
        <w:rPr>
          <w:rFonts w:ascii="Calibri" w:hAnsi="Calibri"/>
          <w:bCs/>
          <w:iCs/>
        </w:rPr>
      </w:pPr>
      <w:r w:rsidRPr="002A781E">
        <w:rPr>
          <w:rFonts w:ascii="Calibri" w:hAnsi="Calibri"/>
          <w:bCs/>
          <w:iCs/>
        </w:rPr>
        <w:t>Štěrkodrť frakce 0-63 mm)</w:t>
      </w:r>
      <w:r w:rsidRPr="002A781E">
        <w:rPr>
          <w:rFonts w:ascii="Calibri" w:hAnsi="Calibri"/>
          <w:bCs/>
          <w:iCs/>
        </w:rPr>
        <w:tab/>
      </w:r>
      <w:r w:rsidRPr="002A781E">
        <w:rPr>
          <w:rFonts w:ascii="Calibri" w:hAnsi="Calibri"/>
          <w:bCs/>
          <w:iCs/>
        </w:rPr>
        <w:tab/>
        <w:t>200 mm</w:t>
      </w:r>
    </w:p>
    <w:p w14:paraId="0A0F94E4" w14:textId="77777777" w:rsidR="00F869BC" w:rsidRPr="00A95BBD" w:rsidRDefault="00F869BC" w:rsidP="00F869BC">
      <w:pPr>
        <w:autoSpaceDE w:val="0"/>
        <w:autoSpaceDN w:val="0"/>
        <w:adjustRightInd w:val="0"/>
        <w:jc w:val="both"/>
        <w:rPr>
          <w:sz w:val="28"/>
        </w:rPr>
      </w:pPr>
      <w:r>
        <w:rPr>
          <w:rFonts w:ascii="Calibri" w:hAnsi="Calibri" w:cs="Calibri"/>
          <w:sz w:val="24"/>
          <w:szCs w:val="24"/>
        </w:rPr>
        <w:t>M</w:t>
      </w:r>
      <w:r w:rsidRPr="00E53E36">
        <w:rPr>
          <w:rFonts w:ascii="Calibri" w:hAnsi="Calibri" w:cs="Calibri"/>
          <w:sz w:val="24"/>
          <w:szCs w:val="24"/>
        </w:rPr>
        <w:t xml:space="preserve">inimální kontrolní modul </w:t>
      </w:r>
      <w:r>
        <w:rPr>
          <w:rFonts w:ascii="Calibri" w:hAnsi="Calibri" w:cs="Calibri"/>
          <w:sz w:val="24"/>
          <w:szCs w:val="24"/>
        </w:rPr>
        <w:t>p</w:t>
      </w:r>
      <w:r w:rsidRPr="00E53E36">
        <w:rPr>
          <w:rFonts w:ascii="Calibri" w:hAnsi="Calibri" w:cs="Calibri"/>
          <w:sz w:val="24"/>
          <w:szCs w:val="24"/>
        </w:rPr>
        <w:t>řetvárnosti E</w:t>
      </w:r>
      <w:r w:rsidRPr="00E53E36">
        <w:rPr>
          <w:rFonts w:ascii="Calibri" w:hAnsi="Calibri" w:cs="Calibri"/>
          <w:sz w:val="24"/>
          <w:szCs w:val="24"/>
          <w:vertAlign w:val="subscript"/>
        </w:rPr>
        <w:t>def2</w:t>
      </w:r>
      <w:r w:rsidRPr="00E53E36">
        <w:rPr>
          <w:rFonts w:ascii="Calibri" w:hAnsi="Calibri" w:cs="Calibri"/>
          <w:sz w:val="24"/>
          <w:szCs w:val="24"/>
        </w:rPr>
        <w:t xml:space="preserve"> = </w:t>
      </w:r>
      <w:r>
        <w:rPr>
          <w:rFonts w:ascii="Calibri" w:hAnsi="Calibri" w:cs="Calibri"/>
          <w:sz w:val="24"/>
          <w:szCs w:val="24"/>
        </w:rPr>
        <w:t>45</w:t>
      </w:r>
      <w:r w:rsidRPr="00E53E36">
        <w:rPr>
          <w:rFonts w:ascii="Calibri" w:hAnsi="Calibri" w:cs="Calibri"/>
          <w:sz w:val="24"/>
          <w:szCs w:val="24"/>
        </w:rPr>
        <w:t xml:space="preserve"> MPa.</w:t>
      </w:r>
    </w:p>
    <w:p w14:paraId="12CF95B8" w14:textId="77777777" w:rsidR="00F869BC" w:rsidRPr="00113B7A" w:rsidRDefault="00F869BC" w:rsidP="00F869BC">
      <w:pPr>
        <w:spacing w:line="276" w:lineRule="auto"/>
        <w:rPr>
          <w:rStyle w:val="Zdraznnjemn"/>
          <w:b w:val="0"/>
          <w:sz w:val="22"/>
        </w:rPr>
      </w:pPr>
      <w:r w:rsidRPr="00113B7A">
        <w:rPr>
          <w:rFonts w:ascii="Calibri" w:eastAsia="Calibri" w:hAnsi="Calibri"/>
          <w:b/>
        </w:rPr>
        <w:t xml:space="preserve">Odvodnění tělesa cesty: </w:t>
      </w:r>
      <w:r w:rsidRPr="00113B7A">
        <w:rPr>
          <w:rFonts w:ascii="Calibri" w:eastAsia="Calibri" w:hAnsi="Calibri"/>
        </w:rPr>
        <w:t>Cesta je odvodněna drenáží DR13 a příkopem SP5 zaústěných u brodu B2 do VH3 a silničního příkopu u silnice III/36820.</w:t>
      </w:r>
    </w:p>
    <w:p w14:paraId="0C511945" w14:textId="77777777" w:rsidR="00F869BC" w:rsidRPr="00113B7A" w:rsidRDefault="00F869BC" w:rsidP="00F869BC">
      <w:pPr>
        <w:pStyle w:val="Nadpis1"/>
        <w:spacing w:before="0"/>
        <w:jc w:val="both"/>
        <w:rPr>
          <w:rStyle w:val="Zdraznnjemn"/>
          <w:rFonts w:asciiTheme="minorHAnsi" w:hAnsiTheme="minorHAnsi" w:cstheme="minorHAnsi"/>
          <w:sz w:val="22"/>
          <w:szCs w:val="22"/>
        </w:rPr>
      </w:pPr>
      <w:r w:rsidRPr="00113B7A">
        <w:rPr>
          <w:rStyle w:val="Zdraznnjemn"/>
          <w:rFonts w:asciiTheme="minorHAnsi" w:hAnsiTheme="minorHAnsi" w:cstheme="minorHAnsi"/>
          <w:sz w:val="22"/>
          <w:szCs w:val="22"/>
        </w:rPr>
        <w:t>Ozelenění: Bez navrženého ozelenění</w:t>
      </w:r>
    </w:p>
    <w:p w14:paraId="1E4315BB" w14:textId="7E7CD076" w:rsidR="00F869BC" w:rsidRPr="00113B7A" w:rsidRDefault="00F869BC" w:rsidP="00F869BC">
      <w:pPr>
        <w:pStyle w:val="Nadpis1"/>
        <w:spacing w:before="0"/>
        <w:jc w:val="both"/>
        <w:rPr>
          <w:rStyle w:val="Zdraznnjemn"/>
          <w:rFonts w:asciiTheme="minorHAnsi" w:hAnsiTheme="minorHAnsi" w:cstheme="minorHAnsi"/>
          <w:sz w:val="22"/>
          <w:szCs w:val="22"/>
        </w:rPr>
      </w:pPr>
      <w:r w:rsidRPr="00113B7A">
        <w:rPr>
          <w:rStyle w:val="Zdraznnjemn"/>
          <w:rFonts w:asciiTheme="minorHAnsi" w:hAnsiTheme="minorHAnsi" w:cstheme="minorHAnsi"/>
          <w:sz w:val="22"/>
          <w:szCs w:val="22"/>
        </w:rPr>
        <w:t>Navržená opatření: Rekonstrukce stávající komunikace, doplnění výhybny a odvodnění. Cesta přechází přes zatravněnou údolnici.</w:t>
      </w:r>
    </w:p>
    <w:p w14:paraId="15564897" w14:textId="2A2B76F0" w:rsidR="00113B7A" w:rsidRPr="00113B7A" w:rsidRDefault="00113B7A" w:rsidP="00113B7A">
      <w:pPr>
        <w:rPr>
          <w:rFonts w:cstheme="minorHAnsi"/>
          <w:lang w:eastAsia="cs-CZ"/>
        </w:rPr>
      </w:pPr>
    </w:p>
    <w:p w14:paraId="607EA3DC" w14:textId="4BA3C5F5" w:rsidR="00113B7A" w:rsidRPr="00113B7A" w:rsidRDefault="00113B7A" w:rsidP="00113B7A">
      <w:pPr>
        <w:jc w:val="both"/>
        <w:rPr>
          <w:rFonts w:cstheme="minorHAnsi"/>
          <w:lang w:eastAsia="cs-CZ"/>
        </w:rPr>
      </w:pPr>
      <w:r w:rsidRPr="00113B7A">
        <w:rPr>
          <w:rFonts w:cstheme="minorHAnsi"/>
          <w:highlight w:val="yellow"/>
          <w:lang w:eastAsia="cs-CZ"/>
        </w:rPr>
        <w:t>Cesta bude z důvodu kolize s komunikačním vedením navržena bez odvodňovacího příkopu pouze s drenáží tak, aby nebylo nutné provádět přeložku v celé délce trasy. V místě sjezdu S14 a křížení u brodu B2 bude ověřena hloubka uložení kabelu a navrženo řešení případné kolize s komunikačním vedením.</w:t>
      </w:r>
    </w:p>
    <w:p w14:paraId="7D8F555B" w14:textId="7ECA7DD0" w:rsidR="00F869BC" w:rsidRDefault="00F869BC" w:rsidP="00F869BC">
      <w:pPr>
        <w:ind w:left="2410" w:hanging="2410"/>
        <w:rPr>
          <w:u w:val="single"/>
        </w:rPr>
      </w:pPr>
    </w:p>
    <w:p w14:paraId="57D429D4" w14:textId="77777777" w:rsidR="00F869BC" w:rsidRPr="006D2193" w:rsidRDefault="00F869BC" w:rsidP="00F869BC">
      <w:pPr>
        <w:spacing w:line="276" w:lineRule="auto"/>
        <w:jc w:val="both"/>
        <w:rPr>
          <w:rFonts w:ascii="Calibri" w:eastAsia="Calibri" w:hAnsi="Calibri" w:cs="Arial"/>
          <w:u w:val="single"/>
        </w:rPr>
      </w:pPr>
      <w:r w:rsidRPr="006D2193">
        <w:rPr>
          <w:rFonts w:ascii="Calibri" w:eastAsia="Calibri" w:hAnsi="Calibri" w:cs="Arial"/>
          <w:u w:val="single"/>
        </w:rPr>
        <w:t>SP</w:t>
      </w:r>
      <w:r>
        <w:rPr>
          <w:rFonts w:ascii="Calibri" w:eastAsia="Calibri" w:hAnsi="Calibri" w:cs="Arial"/>
          <w:u w:val="single"/>
        </w:rPr>
        <w:t>5</w:t>
      </w:r>
      <w:r w:rsidRPr="006D2193">
        <w:rPr>
          <w:rFonts w:ascii="Calibri" w:eastAsia="Calibri" w:hAnsi="Calibri" w:cs="Arial"/>
          <w:u w:val="single"/>
        </w:rPr>
        <w:tab/>
        <w:t>Nově navržený příkop u cesty HC</w:t>
      </w:r>
      <w:r>
        <w:rPr>
          <w:rFonts w:ascii="Calibri" w:eastAsia="Calibri" w:hAnsi="Calibri" w:cs="Arial"/>
          <w:u w:val="single"/>
        </w:rPr>
        <w:t>36</w:t>
      </w:r>
      <w:r w:rsidRPr="006D2193">
        <w:rPr>
          <w:rFonts w:ascii="Calibri" w:eastAsia="Calibri" w:hAnsi="Calibri" w:cs="Arial"/>
          <w:u w:val="single"/>
        </w:rPr>
        <w:t>-R</w:t>
      </w:r>
    </w:p>
    <w:p w14:paraId="0155813C" w14:textId="77777777" w:rsidR="00F869BC" w:rsidRPr="006D2193" w:rsidRDefault="00F869BC" w:rsidP="00F869BC">
      <w:pPr>
        <w:spacing w:line="276" w:lineRule="auto"/>
        <w:jc w:val="both"/>
        <w:rPr>
          <w:rFonts w:ascii="Calibri" w:hAnsi="Calibri"/>
        </w:rPr>
      </w:pPr>
      <w:r w:rsidRPr="006D2193">
        <w:rPr>
          <w:rFonts w:ascii="Calibri" w:hAnsi="Calibri"/>
        </w:rPr>
        <w:t>Příkop SP</w:t>
      </w:r>
      <w:r>
        <w:rPr>
          <w:rFonts w:ascii="Calibri" w:hAnsi="Calibri"/>
        </w:rPr>
        <w:t>5</w:t>
      </w:r>
      <w:r w:rsidRPr="006D2193">
        <w:rPr>
          <w:rFonts w:ascii="Calibri" w:hAnsi="Calibri"/>
        </w:rPr>
        <w:t xml:space="preserve"> byl navržen podél trasy cesty H</w:t>
      </w:r>
      <w:r>
        <w:rPr>
          <w:rFonts w:ascii="Calibri" w:hAnsi="Calibri"/>
        </w:rPr>
        <w:t>C36</w:t>
      </w:r>
      <w:r w:rsidRPr="006D2193">
        <w:rPr>
          <w:rFonts w:ascii="Calibri" w:hAnsi="Calibri"/>
        </w:rPr>
        <w:t xml:space="preserve">-R. Odvádí vodu z lokality </w:t>
      </w:r>
      <w:r>
        <w:rPr>
          <w:rFonts w:ascii="Calibri" w:hAnsi="Calibri"/>
        </w:rPr>
        <w:t>západně</w:t>
      </w:r>
      <w:r w:rsidRPr="006D2193">
        <w:rPr>
          <w:rFonts w:ascii="Calibri" w:hAnsi="Calibri"/>
        </w:rPr>
        <w:t xml:space="preserve"> </w:t>
      </w:r>
      <w:r>
        <w:rPr>
          <w:rFonts w:ascii="Calibri" w:hAnsi="Calibri"/>
        </w:rPr>
        <w:t>od cesty HC36-R do navržené zatravněné údolnice. P</w:t>
      </w:r>
      <w:r w:rsidRPr="006D2193">
        <w:rPr>
          <w:rFonts w:ascii="Calibri" w:hAnsi="Calibri"/>
        </w:rPr>
        <w:t xml:space="preserve">říkop je </w:t>
      </w:r>
      <w:r>
        <w:rPr>
          <w:rFonts w:ascii="Calibri" w:hAnsi="Calibri"/>
        </w:rPr>
        <w:t>lichoběžníkový se šířkou ve dně 0,3 m,</w:t>
      </w:r>
      <w:r w:rsidRPr="006D2193">
        <w:rPr>
          <w:rFonts w:ascii="Calibri" w:hAnsi="Calibri"/>
        </w:rPr>
        <w:t xml:space="preserve"> se sklonem 1: 1,5  a hloubkou 0,</w:t>
      </w:r>
      <w:r>
        <w:rPr>
          <w:rFonts w:ascii="Calibri" w:hAnsi="Calibri"/>
        </w:rPr>
        <w:t>6</w:t>
      </w:r>
      <w:r w:rsidRPr="006D2193">
        <w:rPr>
          <w:rFonts w:ascii="Calibri" w:hAnsi="Calibri"/>
        </w:rPr>
        <w:t xml:space="preserve"> m v délce </w:t>
      </w:r>
      <w:r>
        <w:rPr>
          <w:rFonts w:ascii="Calibri" w:hAnsi="Calibri"/>
        </w:rPr>
        <w:t>254</w:t>
      </w:r>
      <w:r w:rsidRPr="006D2193">
        <w:rPr>
          <w:rFonts w:ascii="Calibri" w:hAnsi="Calibri"/>
        </w:rPr>
        <w:t xml:space="preserve"> m. </w:t>
      </w:r>
    </w:p>
    <w:p w14:paraId="484B9EC2" w14:textId="77777777" w:rsidR="00F869BC" w:rsidRPr="00205339" w:rsidRDefault="00F869BC" w:rsidP="00F869BC">
      <w:pPr>
        <w:spacing w:line="276" w:lineRule="auto"/>
        <w:jc w:val="both"/>
        <w:rPr>
          <w:rFonts w:ascii="Calibri" w:hAnsi="Calibri"/>
          <w:i/>
        </w:rPr>
      </w:pPr>
      <w:r w:rsidRPr="00381C6D">
        <w:rPr>
          <w:rFonts w:ascii="Calibri" w:hAnsi="Calibri"/>
          <w:i/>
        </w:rPr>
        <w:t>Výpočet parametrů svodného příkopu SP</w:t>
      </w:r>
      <w:r>
        <w:rPr>
          <w:rFonts w:ascii="Calibri" w:hAnsi="Calibri"/>
          <w:i/>
        </w:rPr>
        <w:t>5</w:t>
      </w:r>
      <w:r w:rsidRPr="00381C6D">
        <w:rPr>
          <w:rFonts w:ascii="Calibri" w:hAnsi="Calibri"/>
          <w:i/>
        </w:rPr>
        <w:t>:</w:t>
      </w:r>
    </w:p>
    <w:p w14:paraId="181648A7" w14:textId="77777777" w:rsidR="00F869BC" w:rsidRPr="00D47638" w:rsidRDefault="00F869BC" w:rsidP="008372EC">
      <w:pPr>
        <w:spacing w:after="0" w:line="276" w:lineRule="auto"/>
        <w:rPr>
          <w:rFonts w:ascii="Calibri" w:eastAsia="Calibri" w:hAnsi="Calibri"/>
        </w:rPr>
      </w:pPr>
      <w:r w:rsidRPr="00D47638">
        <w:rPr>
          <w:rFonts w:ascii="Calibri" w:eastAsia="Calibri" w:hAnsi="Calibri"/>
        </w:rPr>
        <w:t>Plocha:</w:t>
      </w:r>
      <w:r w:rsidRPr="00D47638">
        <w:rPr>
          <w:rFonts w:ascii="Calibri" w:eastAsia="Calibri" w:hAnsi="Calibri"/>
        </w:rPr>
        <w:tab/>
      </w:r>
      <w:r w:rsidRPr="00D47638">
        <w:rPr>
          <w:rFonts w:ascii="Calibri" w:eastAsia="Calibri" w:hAnsi="Calibri"/>
        </w:rPr>
        <w:tab/>
      </w:r>
      <w:r w:rsidRPr="00D47638">
        <w:rPr>
          <w:rFonts w:ascii="Calibri" w:eastAsia="Calibri" w:hAnsi="Calibri"/>
        </w:rPr>
        <w:tab/>
      </w:r>
      <w:r w:rsidRPr="00D47638">
        <w:rPr>
          <w:rFonts w:ascii="Calibri" w:eastAsia="Calibri" w:hAnsi="Calibri"/>
        </w:rPr>
        <w:tab/>
      </w:r>
      <w:r w:rsidRPr="00D47638"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>5,5 ha</w:t>
      </w:r>
    </w:p>
    <w:p w14:paraId="29EDFB3F" w14:textId="77777777" w:rsidR="00F869BC" w:rsidRPr="00D47638" w:rsidRDefault="00F869BC" w:rsidP="008372EC">
      <w:pPr>
        <w:spacing w:after="0" w:line="276" w:lineRule="auto"/>
        <w:rPr>
          <w:rFonts w:ascii="Calibri" w:eastAsia="Calibri" w:hAnsi="Calibri"/>
        </w:rPr>
      </w:pPr>
      <w:r w:rsidRPr="00D47638">
        <w:rPr>
          <w:rFonts w:ascii="Calibri" w:eastAsia="Calibri" w:hAnsi="Calibri"/>
        </w:rPr>
        <w:t>Hodnota CN křivek</w:t>
      </w:r>
      <w:r w:rsidRPr="00D47638">
        <w:rPr>
          <w:rFonts w:ascii="Calibri" w:eastAsia="Calibri" w:hAnsi="Calibri"/>
        </w:rPr>
        <w:tab/>
      </w:r>
      <w:r w:rsidRPr="00D47638">
        <w:rPr>
          <w:rFonts w:ascii="Calibri" w:eastAsia="Calibri" w:hAnsi="Calibri"/>
        </w:rPr>
        <w:tab/>
      </w:r>
      <w:r w:rsidRPr="00D47638"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>76</w:t>
      </w:r>
    </w:p>
    <w:p w14:paraId="29CC6BCA" w14:textId="77777777" w:rsidR="00F869BC" w:rsidRPr="00D47638" w:rsidRDefault="00F869BC" w:rsidP="008372EC">
      <w:pPr>
        <w:spacing w:after="0" w:line="276" w:lineRule="auto"/>
        <w:rPr>
          <w:rFonts w:ascii="Calibri" w:eastAsia="Calibri" w:hAnsi="Calibri"/>
        </w:rPr>
      </w:pPr>
      <w:r w:rsidRPr="00D47638">
        <w:rPr>
          <w:rFonts w:ascii="Calibri" w:eastAsia="Calibri" w:hAnsi="Calibri"/>
        </w:rPr>
        <w:t xml:space="preserve">Max. 24 hod. déšť </w:t>
      </w:r>
      <w:r w:rsidRPr="00D47638">
        <w:rPr>
          <w:rFonts w:ascii="Calibri" w:eastAsia="Calibri" w:hAnsi="Calibri"/>
        </w:rPr>
        <w:tab/>
      </w:r>
      <w:r w:rsidRPr="00D47638">
        <w:rPr>
          <w:rFonts w:ascii="Calibri" w:eastAsia="Calibri" w:hAnsi="Calibri"/>
        </w:rPr>
        <w:tab/>
      </w:r>
      <w:r w:rsidRPr="00D47638"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>59,7</w:t>
      </w:r>
      <w:r w:rsidRPr="00D47638">
        <w:rPr>
          <w:rFonts w:ascii="Calibri" w:eastAsia="Calibri" w:hAnsi="Calibri"/>
        </w:rPr>
        <w:t xml:space="preserve"> (pravděpodobnost opakování N</w:t>
      </w:r>
      <w:r w:rsidRPr="00D47638">
        <w:rPr>
          <w:rFonts w:ascii="Calibri" w:eastAsia="Calibri" w:hAnsi="Calibri"/>
          <w:vertAlign w:val="subscript"/>
        </w:rPr>
        <w:t>20</w:t>
      </w:r>
      <w:r w:rsidRPr="00D47638">
        <w:rPr>
          <w:rFonts w:ascii="Calibri" w:eastAsia="Calibri" w:hAnsi="Calibri"/>
        </w:rPr>
        <w:t xml:space="preserve"> –</w:t>
      </w:r>
      <w:r>
        <w:rPr>
          <w:rFonts w:ascii="Calibri" w:eastAsia="Calibri" w:hAnsi="Calibri"/>
        </w:rPr>
        <w:t xml:space="preserve"> Lanškroun</w:t>
      </w:r>
      <w:r w:rsidRPr="00D47638">
        <w:rPr>
          <w:rFonts w:ascii="Calibri" w:eastAsia="Calibri" w:hAnsi="Calibri"/>
        </w:rPr>
        <w:t>)</w:t>
      </w:r>
    </w:p>
    <w:p w14:paraId="224FFE4D" w14:textId="77777777" w:rsidR="00F869BC" w:rsidRDefault="00F869BC" w:rsidP="008372EC">
      <w:pPr>
        <w:spacing w:after="0" w:line="276" w:lineRule="auto"/>
        <w:jc w:val="both"/>
        <w:rPr>
          <w:rFonts w:ascii="Calibri" w:eastAsia="Calibri" w:hAnsi="Calibri"/>
          <w:b/>
        </w:rPr>
      </w:pPr>
      <w:r w:rsidRPr="00D47638">
        <w:rPr>
          <w:rFonts w:ascii="Calibri" w:eastAsia="Calibri" w:hAnsi="Calibri"/>
          <w:b/>
        </w:rPr>
        <w:t xml:space="preserve">Kulminačního průtoku </w:t>
      </w:r>
      <w:r w:rsidRPr="00D47638">
        <w:rPr>
          <w:rFonts w:ascii="Calibri" w:eastAsia="Calibri" w:hAnsi="Calibri"/>
          <w:b/>
        </w:rPr>
        <w:tab/>
      </w:r>
      <w:r w:rsidRPr="00D47638">
        <w:rPr>
          <w:rFonts w:ascii="Calibri" w:eastAsia="Calibri" w:hAnsi="Calibri"/>
          <w:b/>
        </w:rPr>
        <w:tab/>
      </w:r>
      <w:r w:rsidRPr="00D47638">
        <w:rPr>
          <w:rFonts w:ascii="Calibri" w:eastAsia="Calibri" w:hAnsi="Calibri"/>
          <w:b/>
        </w:rPr>
        <w:tab/>
      </w:r>
      <w:r>
        <w:rPr>
          <w:rFonts w:ascii="Calibri" w:eastAsia="Calibri" w:hAnsi="Calibri"/>
          <w:b/>
        </w:rPr>
        <w:t xml:space="preserve">0,09 </w:t>
      </w:r>
      <w:r w:rsidRPr="00D47638">
        <w:rPr>
          <w:rFonts w:ascii="Calibri" w:eastAsia="Calibri" w:hAnsi="Calibri"/>
          <w:b/>
        </w:rPr>
        <w:t>m</w:t>
      </w:r>
      <w:r w:rsidRPr="00D47638">
        <w:rPr>
          <w:rFonts w:ascii="Calibri" w:eastAsia="Calibri" w:hAnsi="Calibri"/>
          <w:b/>
          <w:vertAlign w:val="superscript"/>
        </w:rPr>
        <w:t>3</w:t>
      </w:r>
      <w:r w:rsidRPr="00D47638">
        <w:rPr>
          <w:rFonts w:ascii="Calibri" w:eastAsia="Calibri" w:hAnsi="Calibri"/>
          <w:b/>
        </w:rPr>
        <w:t>.s</w:t>
      </w:r>
      <w:r w:rsidRPr="00D47638">
        <w:rPr>
          <w:rFonts w:ascii="Calibri" w:eastAsia="Calibri" w:hAnsi="Calibri"/>
          <w:b/>
          <w:vertAlign w:val="superscript"/>
        </w:rPr>
        <w:t>-1</w:t>
      </w:r>
      <w:r w:rsidRPr="00D47638">
        <w:rPr>
          <w:rFonts w:ascii="Calibri" w:eastAsia="Calibri" w:hAnsi="Calibri"/>
          <w:b/>
        </w:rPr>
        <w:t xml:space="preserve">      </w:t>
      </w:r>
    </w:p>
    <w:p w14:paraId="71DB823F" w14:textId="77777777" w:rsidR="00F869BC" w:rsidRDefault="00F869BC" w:rsidP="00F869BC">
      <w:pPr>
        <w:spacing w:line="276" w:lineRule="auto"/>
        <w:jc w:val="both"/>
        <w:rPr>
          <w:rFonts w:ascii="Calibri" w:hAnsi="Calibri"/>
          <w:i/>
        </w:rPr>
      </w:pPr>
    </w:p>
    <w:p w14:paraId="4BA7850E" w14:textId="5ECDB074" w:rsidR="002D3CEC" w:rsidRDefault="002D3CEC" w:rsidP="00F869BC">
      <w:pPr>
        <w:ind w:left="2410" w:hanging="2410"/>
        <w:rPr>
          <w:u w:val="single"/>
        </w:rPr>
      </w:pPr>
      <w:r>
        <w:rPr>
          <w:u w:val="single"/>
        </w:rPr>
        <w:lastRenderedPageBreak/>
        <w:t>IP 16</w:t>
      </w:r>
    </w:p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72"/>
        <w:gridCol w:w="2038"/>
        <w:gridCol w:w="5932"/>
      </w:tblGrid>
      <w:tr w:rsidR="002D3CEC" w:rsidRPr="00BD3633" w14:paraId="53713A3D" w14:textId="77777777" w:rsidTr="002D3CEC">
        <w:tc>
          <w:tcPr>
            <w:tcW w:w="1072" w:type="dxa"/>
          </w:tcPr>
          <w:p w14:paraId="70D8D784" w14:textId="77777777" w:rsidR="002D3CEC" w:rsidRDefault="002D3CEC" w:rsidP="002A2AE3">
            <w:pPr>
              <w:rPr>
                <w:b/>
              </w:rPr>
            </w:pPr>
            <w:r>
              <w:rPr>
                <w:b/>
              </w:rPr>
              <w:t>IP16</w:t>
            </w:r>
          </w:p>
        </w:tc>
        <w:tc>
          <w:tcPr>
            <w:tcW w:w="2038" w:type="dxa"/>
          </w:tcPr>
          <w:p w14:paraId="49D0D8D1" w14:textId="77777777" w:rsidR="002D3CEC" w:rsidRPr="00522089" w:rsidRDefault="002D3CEC" w:rsidP="002A2AE3">
            <w:r w:rsidRPr="00522089">
              <w:t xml:space="preserve">Vegetační doprovod </w:t>
            </w:r>
            <w:r>
              <w:t>vodohospodářského opatření</w:t>
            </w:r>
          </w:p>
        </w:tc>
        <w:tc>
          <w:tcPr>
            <w:tcW w:w="5932" w:type="dxa"/>
          </w:tcPr>
          <w:p w14:paraId="6C1A991F" w14:textId="77777777" w:rsidR="002D3CEC" w:rsidRPr="00BD3633" w:rsidRDefault="002D3CEC" w:rsidP="002A2AE3">
            <w:r>
              <w:t>Interakční prvek složený ze Střemchy hroznovité (</w:t>
            </w:r>
            <w:r w:rsidRPr="00CE496F">
              <w:rPr>
                <w:i/>
              </w:rPr>
              <w:t>Prunus padus</w:t>
            </w:r>
            <w:r>
              <w:t xml:space="preserve">). Interakční prvek stabilizuje navržené zatravněné koryto VH2 , VH3 a VH4. </w:t>
            </w:r>
          </w:p>
        </w:tc>
      </w:tr>
    </w:tbl>
    <w:tbl>
      <w:tblPr>
        <w:tblStyle w:val="Mkatabulky3"/>
        <w:tblpPr w:leftFromText="141" w:rightFromText="141" w:vertAnchor="text" w:horzAnchor="margin" w:tblpY="254"/>
        <w:tblW w:w="9067" w:type="dxa"/>
        <w:tblLayout w:type="fixed"/>
        <w:tblLook w:val="04A0" w:firstRow="1" w:lastRow="0" w:firstColumn="1" w:lastColumn="0" w:noHBand="0" w:noVBand="1"/>
      </w:tblPr>
      <w:tblGrid>
        <w:gridCol w:w="1600"/>
        <w:gridCol w:w="2223"/>
        <w:gridCol w:w="1021"/>
        <w:gridCol w:w="1283"/>
        <w:gridCol w:w="1239"/>
        <w:gridCol w:w="1701"/>
      </w:tblGrid>
      <w:tr w:rsidR="002D3CEC" w:rsidRPr="00C76CA3" w14:paraId="41D4A839" w14:textId="77777777" w:rsidTr="002D3CEC">
        <w:tc>
          <w:tcPr>
            <w:tcW w:w="1600" w:type="dxa"/>
            <w:shd w:val="clear" w:color="auto" w:fill="A8D08D" w:themeFill="accent6" w:themeFillTint="99"/>
          </w:tcPr>
          <w:p w14:paraId="7C7C2B67" w14:textId="77777777" w:rsidR="002D3CEC" w:rsidRPr="000F4AE5" w:rsidRDefault="002D3CEC" w:rsidP="002D3CEC">
            <w:pPr>
              <w:rPr>
                <w:b/>
                <w:lang w:bidi="he-IL"/>
              </w:rPr>
            </w:pPr>
            <w:r w:rsidRPr="00336FD6">
              <w:rPr>
                <w:b/>
                <w:color w:val="000000" w:themeColor="text1"/>
                <w:lang w:bidi="he-IL"/>
              </w:rPr>
              <w:t>Označení</w:t>
            </w:r>
          </w:p>
        </w:tc>
        <w:tc>
          <w:tcPr>
            <w:tcW w:w="2223" w:type="dxa"/>
            <w:shd w:val="clear" w:color="auto" w:fill="A8D08D" w:themeFill="accent6" w:themeFillTint="99"/>
          </w:tcPr>
          <w:p w14:paraId="429A0900" w14:textId="77777777" w:rsidR="002D3CEC" w:rsidRPr="000F4AE5" w:rsidRDefault="002D3CEC" w:rsidP="002D3CEC">
            <w:pPr>
              <w:rPr>
                <w:b/>
                <w:lang w:bidi="he-IL"/>
              </w:rPr>
            </w:pPr>
            <w:r w:rsidRPr="00336FD6">
              <w:rPr>
                <w:b/>
                <w:color w:val="000000" w:themeColor="text1"/>
                <w:lang w:bidi="he-IL"/>
              </w:rPr>
              <w:t>Název</w:t>
            </w:r>
          </w:p>
        </w:tc>
        <w:tc>
          <w:tcPr>
            <w:tcW w:w="1021" w:type="dxa"/>
            <w:shd w:val="clear" w:color="auto" w:fill="A8D08D" w:themeFill="accent6" w:themeFillTint="99"/>
          </w:tcPr>
          <w:p w14:paraId="2A582522" w14:textId="77777777" w:rsidR="002D3CEC" w:rsidRPr="000F4AE5" w:rsidRDefault="002D3CEC" w:rsidP="002D3CEC">
            <w:pPr>
              <w:jc w:val="right"/>
              <w:rPr>
                <w:lang w:bidi="he-IL"/>
              </w:rPr>
            </w:pPr>
            <w:r w:rsidRPr="00336FD6">
              <w:rPr>
                <w:b/>
                <w:color w:val="000000" w:themeColor="text1"/>
                <w:lang w:bidi="he-IL"/>
              </w:rPr>
              <w:t>Délka (m) v obvodu PÚ</w:t>
            </w:r>
          </w:p>
        </w:tc>
        <w:tc>
          <w:tcPr>
            <w:tcW w:w="1283" w:type="dxa"/>
            <w:shd w:val="clear" w:color="auto" w:fill="A8D08D" w:themeFill="accent6" w:themeFillTint="99"/>
          </w:tcPr>
          <w:p w14:paraId="129564EB" w14:textId="77777777" w:rsidR="002D3CEC" w:rsidRDefault="002D3CEC" w:rsidP="002D3CEC">
            <w:pPr>
              <w:jc w:val="right"/>
              <w:rPr>
                <w:color w:val="00B0F0"/>
                <w:lang w:bidi="he-IL"/>
              </w:rPr>
            </w:pPr>
            <w:r w:rsidRPr="00336FD6">
              <w:rPr>
                <w:b/>
                <w:color w:val="000000" w:themeColor="text1"/>
                <w:lang w:bidi="he-IL"/>
              </w:rPr>
              <w:t>Výměra (m</w:t>
            </w:r>
            <w:r w:rsidRPr="00336FD6">
              <w:rPr>
                <w:b/>
                <w:color w:val="000000" w:themeColor="text1"/>
                <w:vertAlign w:val="superscript"/>
                <w:lang w:bidi="he-IL"/>
              </w:rPr>
              <w:t>2</w:t>
            </w:r>
            <w:r w:rsidRPr="00336FD6">
              <w:rPr>
                <w:b/>
                <w:color w:val="000000" w:themeColor="text1"/>
                <w:lang w:bidi="he-IL"/>
              </w:rPr>
              <w:t>) v obvodu PÚ</w:t>
            </w:r>
          </w:p>
        </w:tc>
        <w:tc>
          <w:tcPr>
            <w:tcW w:w="1239" w:type="dxa"/>
            <w:shd w:val="clear" w:color="auto" w:fill="A8D08D" w:themeFill="accent6" w:themeFillTint="99"/>
          </w:tcPr>
          <w:p w14:paraId="084D3D80" w14:textId="77777777" w:rsidR="002D3CEC" w:rsidRDefault="002D3CEC" w:rsidP="002D3CEC">
            <w:pPr>
              <w:jc w:val="right"/>
              <w:rPr>
                <w:lang w:bidi="he-IL"/>
              </w:rPr>
            </w:pPr>
            <w:r w:rsidRPr="00336FD6">
              <w:rPr>
                <w:b/>
                <w:color w:val="000000" w:themeColor="text1"/>
                <w:lang w:bidi="he-IL"/>
              </w:rPr>
              <w:t>Zábor ZPF</w:t>
            </w:r>
          </w:p>
        </w:tc>
        <w:tc>
          <w:tcPr>
            <w:tcW w:w="1701" w:type="dxa"/>
            <w:shd w:val="clear" w:color="auto" w:fill="A8D08D" w:themeFill="accent6" w:themeFillTint="99"/>
          </w:tcPr>
          <w:p w14:paraId="163D1ED6" w14:textId="77777777" w:rsidR="002D3CEC" w:rsidRDefault="002D3CEC" w:rsidP="002D3CEC">
            <w:pPr>
              <w:jc w:val="right"/>
              <w:rPr>
                <w:lang w:bidi="he-IL"/>
              </w:rPr>
            </w:pPr>
            <w:r w:rsidRPr="00336FD6">
              <w:rPr>
                <w:b/>
                <w:color w:val="000000" w:themeColor="text1"/>
                <w:lang w:bidi="he-IL"/>
              </w:rPr>
              <w:t>Předpokládané náklady (tis. Kč)</w:t>
            </w:r>
          </w:p>
        </w:tc>
      </w:tr>
      <w:tr w:rsidR="002D3CEC" w:rsidRPr="00C76CA3" w14:paraId="3CED633F" w14:textId="77777777" w:rsidTr="002D3CEC">
        <w:tc>
          <w:tcPr>
            <w:tcW w:w="1600" w:type="dxa"/>
          </w:tcPr>
          <w:p w14:paraId="16465A31" w14:textId="77777777" w:rsidR="002D3CEC" w:rsidRPr="000F4AE5" w:rsidRDefault="002D3CEC" w:rsidP="002D3CEC">
            <w:pPr>
              <w:rPr>
                <w:b/>
                <w:lang w:bidi="he-IL"/>
              </w:rPr>
            </w:pPr>
            <w:r w:rsidRPr="000F4AE5">
              <w:rPr>
                <w:b/>
                <w:lang w:bidi="he-IL"/>
              </w:rPr>
              <w:t>IP16</w:t>
            </w:r>
          </w:p>
        </w:tc>
        <w:tc>
          <w:tcPr>
            <w:tcW w:w="2223" w:type="dxa"/>
          </w:tcPr>
          <w:p w14:paraId="23FEC838" w14:textId="77777777" w:rsidR="002D3CEC" w:rsidRPr="000F4AE5" w:rsidRDefault="002D3CEC" w:rsidP="002D3CEC">
            <w:pPr>
              <w:rPr>
                <w:b/>
                <w:lang w:bidi="he-IL"/>
              </w:rPr>
            </w:pPr>
            <w:r w:rsidRPr="000F4AE5">
              <w:rPr>
                <w:b/>
                <w:lang w:bidi="he-IL"/>
              </w:rPr>
              <w:t>Vegetační doprovod VH2, VH3, VH4</w:t>
            </w:r>
          </w:p>
        </w:tc>
        <w:tc>
          <w:tcPr>
            <w:tcW w:w="1021" w:type="dxa"/>
          </w:tcPr>
          <w:p w14:paraId="0053CB96" w14:textId="77777777" w:rsidR="002D3CEC" w:rsidRPr="0069262F" w:rsidRDefault="002D3CEC" w:rsidP="002D3CEC">
            <w:pPr>
              <w:jc w:val="right"/>
              <w:rPr>
                <w:color w:val="FF0000"/>
                <w:lang w:bidi="he-IL"/>
              </w:rPr>
            </w:pPr>
            <w:r w:rsidRPr="000F4AE5">
              <w:rPr>
                <w:lang w:bidi="he-IL"/>
              </w:rPr>
              <w:t>1070</w:t>
            </w:r>
          </w:p>
        </w:tc>
        <w:tc>
          <w:tcPr>
            <w:tcW w:w="1283" w:type="dxa"/>
          </w:tcPr>
          <w:p w14:paraId="29B5F8A9" w14:textId="77777777" w:rsidR="002D3CEC" w:rsidRPr="007565C1" w:rsidRDefault="002D3CEC" w:rsidP="002D3CEC">
            <w:pPr>
              <w:jc w:val="right"/>
              <w:rPr>
                <w:color w:val="00B0F0"/>
                <w:lang w:bidi="he-IL"/>
              </w:rPr>
            </w:pPr>
            <w:r w:rsidRPr="002D3CEC">
              <w:rPr>
                <w:lang w:bidi="he-IL"/>
              </w:rPr>
              <w:t>14659</w:t>
            </w:r>
          </w:p>
        </w:tc>
        <w:tc>
          <w:tcPr>
            <w:tcW w:w="1239" w:type="dxa"/>
          </w:tcPr>
          <w:p w14:paraId="45112398" w14:textId="77777777" w:rsidR="002D3CEC" w:rsidRPr="00C76CA3" w:rsidRDefault="002D3CEC" w:rsidP="002D3CEC">
            <w:pPr>
              <w:jc w:val="right"/>
              <w:rPr>
                <w:lang w:bidi="he-IL"/>
              </w:rPr>
            </w:pPr>
            <w:r>
              <w:rPr>
                <w:lang w:bidi="he-IL"/>
              </w:rPr>
              <w:t>14664</w:t>
            </w:r>
          </w:p>
        </w:tc>
        <w:tc>
          <w:tcPr>
            <w:tcW w:w="1701" w:type="dxa"/>
          </w:tcPr>
          <w:p w14:paraId="3D8F48EC" w14:textId="77777777" w:rsidR="002D3CEC" w:rsidRPr="00C76CA3" w:rsidRDefault="002D3CEC" w:rsidP="002D3CEC">
            <w:pPr>
              <w:jc w:val="right"/>
              <w:rPr>
                <w:lang w:bidi="he-IL"/>
              </w:rPr>
            </w:pPr>
            <w:r>
              <w:rPr>
                <w:lang w:bidi="he-IL"/>
              </w:rPr>
              <w:t>1780</w:t>
            </w:r>
          </w:p>
        </w:tc>
      </w:tr>
    </w:tbl>
    <w:p w14:paraId="773CC184" w14:textId="4020CFBE" w:rsidR="002D3CEC" w:rsidRDefault="002D3CEC" w:rsidP="00F869BC">
      <w:pPr>
        <w:ind w:left="2410" w:hanging="2410"/>
        <w:rPr>
          <w:u w:val="single"/>
        </w:rPr>
      </w:pPr>
    </w:p>
    <w:p w14:paraId="45CE89E9" w14:textId="48872FCB" w:rsidR="002D3CEC" w:rsidRDefault="00113B7A" w:rsidP="00F869BC">
      <w:pPr>
        <w:ind w:left="2410" w:hanging="2410"/>
      </w:pPr>
      <w:r>
        <w:rPr>
          <w:u w:val="single"/>
        </w:rPr>
        <w:t>DC49</w:t>
      </w:r>
      <w:r>
        <w:t xml:space="preserve"> </w:t>
      </w:r>
    </w:p>
    <w:p w14:paraId="054166AD" w14:textId="3C8D4001" w:rsidR="00113B7A" w:rsidRPr="00113B7A" w:rsidRDefault="00113B7A" w:rsidP="00F869BC">
      <w:pPr>
        <w:ind w:left="2410" w:hanging="2410"/>
      </w:pPr>
      <w:r>
        <w:t>Předpokládá se realizace zatravněním v úseku mezi propustkem P41 a brodem B3.</w:t>
      </w:r>
    </w:p>
    <w:sectPr w:rsidR="00113B7A" w:rsidRPr="00113B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9BC"/>
    <w:rsid w:val="00113B7A"/>
    <w:rsid w:val="00291A6D"/>
    <w:rsid w:val="002D3CEC"/>
    <w:rsid w:val="007555AC"/>
    <w:rsid w:val="008372EC"/>
    <w:rsid w:val="00F83AC1"/>
    <w:rsid w:val="00F8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B46E0"/>
  <w15:chartTrackingRefBased/>
  <w15:docId w15:val="{863F2D69-D815-459E-B75A-9914C5275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869BC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869B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cs-CZ"/>
    </w:rPr>
  </w:style>
  <w:style w:type="character" w:styleId="Zdraznnjemn">
    <w:name w:val="Subtle Emphasis"/>
    <w:basedOn w:val="Standardnpsmoodstavce"/>
    <w:uiPriority w:val="19"/>
    <w:qFormat/>
    <w:rsid w:val="00F869BC"/>
    <w:rPr>
      <w:rFonts w:asciiTheme="majorHAnsi" w:hAnsiTheme="majorHAnsi" w:hint="default"/>
      <w:b/>
      <w:bCs w:val="0"/>
      <w:i w:val="0"/>
      <w:iCs/>
      <w:color w:val="auto"/>
      <w:sz w:val="28"/>
    </w:rPr>
  </w:style>
  <w:style w:type="paragraph" w:customStyle="1" w:styleId="Standard">
    <w:name w:val="Standard"/>
    <w:rsid w:val="00F869B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2D3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2D3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2D3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730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Báča Petr Ing.</dc:creator>
  <cp:keywords/>
  <dc:description/>
  <cp:lastModifiedBy>Báča Petr Ing.</cp:lastModifiedBy>
  <cp:revision>5</cp:revision>
  <dcterms:created xsi:type="dcterms:W3CDTF">2022-03-24T07:46:00Z</dcterms:created>
  <dcterms:modified xsi:type="dcterms:W3CDTF">2022-04-12T07:01:00Z</dcterms:modified>
</cp:coreProperties>
</file>